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0781" w14:textId="4B14171A" w:rsidR="00994451" w:rsidRPr="00682610" w:rsidRDefault="00E72561" w:rsidP="00682610">
      <w:pPr>
        <w:spacing w:line="460" w:lineRule="exact"/>
        <w:rPr>
          <w:color w:val="C00000"/>
          <w:sz w:val="36"/>
          <w:szCs w:val="36"/>
        </w:rPr>
      </w:pPr>
      <w:r w:rsidRPr="00682610">
        <w:rPr>
          <w:color w:val="C00000"/>
          <w:sz w:val="36"/>
          <w:szCs w:val="36"/>
        </w:rPr>
        <w:t xml:space="preserve">A Guide to the CCWIS Model </w:t>
      </w:r>
      <w:r w:rsidR="00827120" w:rsidRPr="00682610">
        <w:rPr>
          <w:color w:val="C00000"/>
          <w:sz w:val="36"/>
          <w:szCs w:val="36"/>
        </w:rPr>
        <w:t>Request for Proposals</w:t>
      </w:r>
    </w:p>
    <w:p w14:paraId="3DEA8FC9" w14:textId="77777777" w:rsidR="00E72561" w:rsidRPr="00E72561" w:rsidRDefault="00E72561" w:rsidP="00E72561">
      <w:pPr>
        <w:rPr>
          <w:color w:val="2F5496" w:themeColor="accent1" w:themeShade="BF"/>
          <w:sz w:val="28"/>
          <w:szCs w:val="28"/>
        </w:rPr>
      </w:pPr>
    </w:p>
    <w:p w14:paraId="7D4DDCC4" w14:textId="56A25885" w:rsidR="00994451" w:rsidRPr="00DD37C4" w:rsidRDefault="00E52313">
      <w:pPr>
        <w:rPr>
          <w:sz w:val="24"/>
        </w:rPr>
      </w:pPr>
      <w:r w:rsidRPr="00DD37C4">
        <w:rPr>
          <w:sz w:val="24"/>
        </w:rPr>
        <w:t xml:space="preserve">Revision 1.0 </w:t>
      </w:r>
      <w:r w:rsidR="00921FFA">
        <w:rPr>
          <w:sz w:val="24"/>
        </w:rPr>
        <w:t xml:space="preserve"> |</w:t>
      </w:r>
      <w:r w:rsidRPr="00DD37C4">
        <w:rPr>
          <w:sz w:val="24"/>
        </w:rPr>
        <w:t xml:space="preserve">  </w:t>
      </w:r>
      <w:r w:rsidR="0080211A">
        <w:rPr>
          <w:sz w:val="24"/>
        </w:rPr>
        <w:t>September</w:t>
      </w:r>
      <w:r w:rsidRPr="00DD37C4">
        <w:rPr>
          <w:sz w:val="24"/>
        </w:rPr>
        <w:t xml:space="preserve"> 1, 2020</w:t>
      </w:r>
    </w:p>
    <w:p w14:paraId="2F1B439D" w14:textId="211BA06E" w:rsidR="00994451" w:rsidRDefault="00994451">
      <w:pPr>
        <w:rPr>
          <w:sz w:val="28"/>
          <w:szCs w:val="28"/>
        </w:rPr>
      </w:pPr>
    </w:p>
    <w:p w14:paraId="3BE65462" w14:textId="77777777" w:rsidR="00E04314" w:rsidRDefault="00E04314">
      <w:pPr>
        <w:rPr>
          <w:sz w:val="28"/>
          <w:szCs w:val="28"/>
        </w:rPr>
      </w:pPr>
    </w:p>
    <w:p w14:paraId="43FDB3FA" w14:textId="0DC8460C" w:rsidR="00994451" w:rsidRPr="00E7761D" w:rsidRDefault="00A23FC7" w:rsidP="00A23FC7">
      <w:pPr>
        <w:spacing w:line="360" w:lineRule="auto"/>
        <w:rPr>
          <w:szCs w:val="22"/>
        </w:rPr>
      </w:pPr>
      <w:r w:rsidRPr="00E7761D">
        <w:rPr>
          <w:szCs w:val="22"/>
        </w:rPr>
        <w:t>Created with grant support from the Annie E. Casey Foundation</w:t>
      </w:r>
    </w:p>
    <w:p w14:paraId="4AC9AD41" w14:textId="2CF91DF9" w:rsidR="00A23FC7" w:rsidRPr="003634CC" w:rsidRDefault="00A23FC7" w:rsidP="00E7761D">
      <w:pPr>
        <w:rPr>
          <w:color w:val="000000" w:themeColor="text1"/>
          <w:szCs w:val="22"/>
        </w:rPr>
      </w:pPr>
      <w:r w:rsidRPr="003634CC">
        <w:rPr>
          <w:color w:val="000000" w:themeColor="text1"/>
          <w:szCs w:val="22"/>
        </w:rPr>
        <w:t xml:space="preserve">Released into the public domain on </w:t>
      </w:r>
      <w:r w:rsidR="00E85FB9" w:rsidRPr="003634CC">
        <w:rPr>
          <w:color w:val="000000" w:themeColor="text1"/>
          <w:szCs w:val="22"/>
        </w:rPr>
        <w:t>October</w:t>
      </w:r>
      <w:r w:rsidRPr="003634CC">
        <w:rPr>
          <w:color w:val="000000" w:themeColor="text1"/>
          <w:szCs w:val="22"/>
        </w:rPr>
        <w:t xml:space="preserve"> 1, 2020 under the Creative Commons CC0 License</w:t>
      </w:r>
    </w:p>
    <w:p w14:paraId="36088223" w14:textId="5345EA84" w:rsidR="00A23FC7" w:rsidRDefault="00A23FC7" w:rsidP="00A23FC7"/>
    <w:p w14:paraId="3C429C00" w14:textId="4DD938A4" w:rsidR="006500E1" w:rsidRDefault="006500E1" w:rsidP="00A23FC7"/>
    <w:p w14:paraId="215ED348" w14:textId="72102679" w:rsidR="00B75EB7" w:rsidRDefault="00B75EB7" w:rsidP="00A23FC7"/>
    <w:p w14:paraId="7F75454A" w14:textId="48C2A7EB" w:rsidR="00A23FC7" w:rsidRDefault="00A23FC7" w:rsidP="00A23FC7"/>
    <w:p w14:paraId="50F01A26" w14:textId="7FE41FEE" w:rsidR="003C4487" w:rsidRDefault="003C4487" w:rsidP="00A23FC7"/>
    <w:p w14:paraId="2627FDCC" w14:textId="0F7F340E" w:rsidR="003C4487" w:rsidRDefault="003C4487" w:rsidP="00A23FC7"/>
    <w:p w14:paraId="1DFCA3FA" w14:textId="77777777" w:rsidR="008E7BBD" w:rsidRDefault="008E7BBD" w:rsidP="00A23FC7"/>
    <w:p w14:paraId="0A993155" w14:textId="32063F3B" w:rsidR="00F13E53" w:rsidRDefault="00F13E53" w:rsidP="00A23FC7"/>
    <w:p w14:paraId="34B47A80" w14:textId="0ACC3F98" w:rsidR="00F13E53" w:rsidRDefault="00F13E53" w:rsidP="00A23FC7"/>
    <w:p w14:paraId="58B05B72" w14:textId="5A1C6C9A" w:rsidR="00F13E53" w:rsidRDefault="008E7BBD" w:rsidP="00A23FC7">
      <w:r>
        <w:rPr>
          <w:noProof/>
        </w:rPr>
        <w:drawing>
          <wp:anchor distT="0" distB="0" distL="114300" distR="114300" simplePos="0" relativeHeight="251682816" behindDoc="0" locked="0" layoutInCell="1" allowOverlap="1" wp14:anchorId="516C4F6F" wp14:editId="676F0DFE">
            <wp:simplePos x="0" y="0"/>
            <wp:positionH relativeFrom="column">
              <wp:posOffset>0</wp:posOffset>
            </wp:positionH>
            <wp:positionV relativeFrom="paragraph">
              <wp:posOffset>254635</wp:posOffset>
            </wp:positionV>
            <wp:extent cx="3365500" cy="683260"/>
            <wp:effectExtent l="0" t="0" r="0"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65500" cy="683260"/>
                    </a:xfrm>
                    <a:prstGeom prst="rect">
                      <a:avLst/>
                    </a:prstGeom>
                  </pic:spPr>
                </pic:pic>
              </a:graphicData>
            </a:graphic>
            <wp14:sizeRelH relativeFrom="margin">
              <wp14:pctWidth>0</wp14:pctWidth>
            </wp14:sizeRelH>
            <wp14:sizeRelV relativeFrom="margin">
              <wp14:pctHeight>0</wp14:pctHeight>
            </wp14:sizeRelV>
          </wp:anchor>
        </w:drawing>
      </w:r>
    </w:p>
    <w:p w14:paraId="6740345A" w14:textId="77C90039" w:rsidR="00A23FC7" w:rsidRDefault="00A23FC7" w:rsidP="00A23FC7"/>
    <w:p w14:paraId="25255835" w14:textId="4C4A5144" w:rsidR="00A23FC7" w:rsidRDefault="00A23FC7" w:rsidP="00A23FC7"/>
    <w:p w14:paraId="3D8AADCA" w14:textId="06D6CB71" w:rsidR="00CF0793" w:rsidRDefault="00CF0793">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0C39FED2" w14:textId="1ACB9F4E" w:rsidR="00216929" w:rsidRPr="00855A4E" w:rsidRDefault="00CF0793">
      <w:pPr>
        <w:rPr>
          <w:color w:val="FD4015"/>
          <w:sz w:val="28"/>
          <w:szCs w:val="28"/>
        </w:rPr>
      </w:pPr>
      <w:r w:rsidRPr="00855A4E">
        <w:rPr>
          <w:color w:val="FD4015"/>
          <w:sz w:val="28"/>
          <w:szCs w:val="28"/>
        </w:rPr>
        <w:lastRenderedPageBreak/>
        <w:t>Table of Contents</w:t>
      </w:r>
    </w:p>
    <w:p w14:paraId="42722E8F" w14:textId="26918B92" w:rsidR="00D67AD0" w:rsidRDefault="00D67AD0"/>
    <w:p w14:paraId="50CFF42D" w14:textId="2182109F" w:rsidR="00BF6163" w:rsidRDefault="00EB7D3A">
      <w:pPr>
        <w:pStyle w:val="TOC1"/>
        <w:tabs>
          <w:tab w:val="right" w:pos="9350"/>
        </w:tabs>
        <w:rPr>
          <w:rFonts w:asciiTheme="minorHAnsi" w:hAnsiTheme="minorHAnsi" w:cstheme="minorBidi"/>
          <w:noProof/>
          <w:sz w:val="24"/>
          <w:bdr w:val="none" w:sz="0" w:space="0" w:color="auto"/>
          <w:lang w:eastAsia="zh-CN"/>
        </w:rPr>
      </w:pPr>
      <w:r>
        <w:fldChar w:fldCharType="begin"/>
      </w:r>
      <w:r>
        <w:instrText xml:space="preserve"> TOC \f \h \o  \* MERGEFORMAT </w:instrText>
      </w:r>
      <w:r>
        <w:fldChar w:fldCharType="separate"/>
      </w:r>
      <w:hyperlink w:anchor="_Toc52984210" w:history="1">
        <w:r w:rsidR="00BF6163" w:rsidRPr="00413535">
          <w:rPr>
            <w:rStyle w:val="Hyperlink"/>
            <w:smallCaps/>
            <w:noProof/>
          </w:rPr>
          <w:t>Part One: An Introduction to the Model RFP Project</w:t>
        </w:r>
        <w:r w:rsidR="00BF6163">
          <w:rPr>
            <w:noProof/>
          </w:rPr>
          <w:tab/>
        </w:r>
        <w:r w:rsidR="00BF6163">
          <w:rPr>
            <w:noProof/>
          </w:rPr>
          <w:fldChar w:fldCharType="begin"/>
        </w:r>
        <w:r w:rsidR="00BF6163">
          <w:rPr>
            <w:noProof/>
          </w:rPr>
          <w:instrText xml:space="preserve"> PAGEREF _Toc52984210 \h </w:instrText>
        </w:r>
        <w:r w:rsidR="00BF6163">
          <w:rPr>
            <w:noProof/>
          </w:rPr>
        </w:r>
        <w:r w:rsidR="00BF6163">
          <w:rPr>
            <w:noProof/>
          </w:rPr>
          <w:fldChar w:fldCharType="separate"/>
        </w:r>
        <w:r w:rsidR="00BF6163">
          <w:rPr>
            <w:noProof/>
          </w:rPr>
          <w:t>9</w:t>
        </w:r>
        <w:r w:rsidR="00BF6163">
          <w:rPr>
            <w:noProof/>
          </w:rPr>
          <w:fldChar w:fldCharType="end"/>
        </w:r>
      </w:hyperlink>
    </w:p>
    <w:p w14:paraId="54D75450" w14:textId="1EDCFF8B"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11" w:history="1">
        <w:r w:rsidRPr="00413535">
          <w:rPr>
            <w:rStyle w:val="Hyperlink"/>
            <w:noProof/>
          </w:rPr>
          <w:t>The Promise of CCWIS</w:t>
        </w:r>
        <w:r>
          <w:rPr>
            <w:noProof/>
          </w:rPr>
          <w:tab/>
        </w:r>
        <w:r>
          <w:rPr>
            <w:noProof/>
          </w:rPr>
          <w:fldChar w:fldCharType="begin"/>
        </w:r>
        <w:r>
          <w:rPr>
            <w:noProof/>
          </w:rPr>
          <w:instrText xml:space="preserve"> PAGEREF _Toc52984211 \h </w:instrText>
        </w:r>
        <w:r>
          <w:rPr>
            <w:noProof/>
          </w:rPr>
        </w:r>
        <w:r>
          <w:rPr>
            <w:noProof/>
          </w:rPr>
          <w:fldChar w:fldCharType="separate"/>
        </w:r>
        <w:r>
          <w:rPr>
            <w:noProof/>
          </w:rPr>
          <w:t>10</w:t>
        </w:r>
        <w:r>
          <w:rPr>
            <w:noProof/>
          </w:rPr>
          <w:fldChar w:fldCharType="end"/>
        </w:r>
      </w:hyperlink>
    </w:p>
    <w:p w14:paraId="63CA6577" w14:textId="40164E6E"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12" w:history="1">
        <w:r w:rsidRPr="00413535">
          <w:rPr>
            <w:rStyle w:val="Hyperlink"/>
            <w:noProof/>
          </w:rPr>
          <w:t>Working Principles and Approach</w:t>
        </w:r>
        <w:r>
          <w:rPr>
            <w:noProof/>
          </w:rPr>
          <w:tab/>
        </w:r>
        <w:r>
          <w:rPr>
            <w:noProof/>
          </w:rPr>
          <w:fldChar w:fldCharType="begin"/>
        </w:r>
        <w:r>
          <w:rPr>
            <w:noProof/>
          </w:rPr>
          <w:instrText xml:space="preserve"> PAGEREF _Toc52984212 \h </w:instrText>
        </w:r>
        <w:r>
          <w:rPr>
            <w:noProof/>
          </w:rPr>
        </w:r>
        <w:r>
          <w:rPr>
            <w:noProof/>
          </w:rPr>
          <w:fldChar w:fldCharType="separate"/>
        </w:r>
        <w:r>
          <w:rPr>
            <w:noProof/>
          </w:rPr>
          <w:t>11</w:t>
        </w:r>
        <w:r>
          <w:rPr>
            <w:noProof/>
          </w:rPr>
          <w:fldChar w:fldCharType="end"/>
        </w:r>
      </w:hyperlink>
    </w:p>
    <w:p w14:paraId="66A36F5A" w14:textId="356B2FF7"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13" w:history="1">
        <w:r w:rsidRPr="00413535">
          <w:rPr>
            <w:rStyle w:val="Hyperlink"/>
            <w:noProof/>
          </w:rPr>
          <w:t>Intended Audiences</w:t>
        </w:r>
        <w:r>
          <w:rPr>
            <w:noProof/>
          </w:rPr>
          <w:tab/>
        </w:r>
        <w:r>
          <w:rPr>
            <w:noProof/>
          </w:rPr>
          <w:fldChar w:fldCharType="begin"/>
        </w:r>
        <w:r>
          <w:rPr>
            <w:noProof/>
          </w:rPr>
          <w:instrText xml:space="preserve"> PAGEREF _Toc52984213 \h </w:instrText>
        </w:r>
        <w:r>
          <w:rPr>
            <w:noProof/>
          </w:rPr>
        </w:r>
        <w:r>
          <w:rPr>
            <w:noProof/>
          </w:rPr>
          <w:fldChar w:fldCharType="separate"/>
        </w:r>
        <w:r>
          <w:rPr>
            <w:noProof/>
          </w:rPr>
          <w:t>11</w:t>
        </w:r>
        <w:r>
          <w:rPr>
            <w:noProof/>
          </w:rPr>
          <w:fldChar w:fldCharType="end"/>
        </w:r>
      </w:hyperlink>
    </w:p>
    <w:p w14:paraId="26F3C9D5" w14:textId="32DD2E69"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14" w:history="1">
        <w:r w:rsidRPr="00413535">
          <w:rPr>
            <w:rStyle w:val="Hyperlink"/>
            <w:noProof/>
          </w:rPr>
          <w:t>A Note on Terminology</w:t>
        </w:r>
        <w:r>
          <w:rPr>
            <w:noProof/>
          </w:rPr>
          <w:tab/>
        </w:r>
        <w:r>
          <w:rPr>
            <w:noProof/>
          </w:rPr>
          <w:fldChar w:fldCharType="begin"/>
        </w:r>
        <w:r>
          <w:rPr>
            <w:noProof/>
          </w:rPr>
          <w:instrText xml:space="preserve"> PAGEREF _Toc52984214 \h </w:instrText>
        </w:r>
        <w:r>
          <w:rPr>
            <w:noProof/>
          </w:rPr>
        </w:r>
        <w:r>
          <w:rPr>
            <w:noProof/>
          </w:rPr>
          <w:fldChar w:fldCharType="separate"/>
        </w:r>
        <w:r>
          <w:rPr>
            <w:noProof/>
          </w:rPr>
          <w:t>12</w:t>
        </w:r>
        <w:r>
          <w:rPr>
            <w:noProof/>
          </w:rPr>
          <w:fldChar w:fldCharType="end"/>
        </w:r>
      </w:hyperlink>
    </w:p>
    <w:p w14:paraId="7192A6B3" w14:textId="79DCA50B"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15" w:history="1">
        <w:r w:rsidRPr="00413535">
          <w:rPr>
            <w:rStyle w:val="Hyperlink"/>
            <w:noProof/>
          </w:rPr>
          <w:t>Intended and Permitted Uses of the CCWIS Model RFP</w:t>
        </w:r>
        <w:r>
          <w:rPr>
            <w:noProof/>
          </w:rPr>
          <w:tab/>
        </w:r>
        <w:r>
          <w:rPr>
            <w:noProof/>
          </w:rPr>
          <w:fldChar w:fldCharType="begin"/>
        </w:r>
        <w:r>
          <w:rPr>
            <w:noProof/>
          </w:rPr>
          <w:instrText xml:space="preserve"> PAGEREF _Toc52984215 \h </w:instrText>
        </w:r>
        <w:r>
          <w:rPr>
            <w:noProof/>
          </w:rPr>
        </w:r>
        <w:r>
          <w:rPr>
            <w:noProof/>
          </w:rPr>
          <w:fldChar w:fldCharType="separate"/>
        </w:r>
        <w:r>
          <w:rPr>
            <w:noProof/>
          </w:rPr>
          <w:t>12</w:t>
        </w:r>
        <w:r>
          <w:rPr>
            <w:noProof/>
          </w:rPr>
          <w:fldChar w:fldCharType="end"/>
        </w:r>
      </w:hyperlink>
    </w:p>
    <w:p w14:paraId="22121551" w14:textId="50766FE5"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16" w:history="1">
        <w:r w:rsidRPr="00413535">
          <w:rPr>
            <w:rStyle w:val="Hyperlink"/>
            <w:noProof/>
          </w:rPr>
          <w:t>How to Use This Guide in Planning a CCWIS Procurement</w:t>
        </w:r>
        <w:r>
          <w:rPr>
            <w:noProof/>
          </w:rPr>
          <w:tab/>
        </w:r>
        <w:r>
          <w:rPr>
            <w:noProof/>
          </w:rPr>
          <w:fldChar w:fldCharType="begin"/>
        </w:r>
        <w:r>
          <w:rPr>
            <w:noProof/>
          </w:rPr>
          <w:instrText xml:space="preserve"> PAGEREF _Toc52984216 \h </w:instrText>
        </w:r>
        <w:r>
          <w:rPr>
            <w:noProof/>
          </w:rPr>
        </w:r>
        <w:r>
          <w:rPr>
            <w:noProof/>
          </w:rPr>
          <w:fldChar w:fldCharType="separate"/>
        </w:r>
        <w:r>
          <w:rPr>
            <w:noProof/>
          </w:rPr>
          <w:t>13</w:t>
        </w:r>
        <w:r>
          <w:rPr>
            <w:noProof/>
          </w:rPr>
          <w:fldChar w:fldCharType="end"/>
        </w:r>
      </w:hyperlink>
    </w:p>
    <w:p w14:paraId="2AC89AAB" w14:textId="336BF5D2"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17" w:history="1">
        <w:r w:rsidRPr="00413535">
          <w:rPr>
            <w:rStyle w:val="Hyperlink"/>
            <w:noProof/>
          </w:rPr>
          <w:t>Tailoring the Model RFP for Your Jurisdiction</w:t>
        </w:r>
        <w:r>
          <w:rPr>
            <w:noProof/>
          </w:rPr>
          <w:tab/>
        </w:r>
        <w:r>
          <w:rPr>
            <w:noProof/>
          </w:rPr>
          <w:fldChar w:fldCharType="begin"/>
        </w:r>
        <w:r>
          <w:rPr>
            <w:noProof/>
          </w:rPr>
          <w:instrText xml:space="preserve"> PAGEREF _Toc52984217 \h </w:instrText>
        </w:r>
        <w:r>
          <w:rPr>
            <w:noProof/>
          </w:rPr>
        </w:r>
        <w:r>
          <w:rPr>
            <w:noProof/>
          </w:rPr>
          <w:fldChar w:fldCharType="separate"/>
        </w:r>
        <w:r>
          <w:rPr>
            <w:noProof/>
          </w:rPr>
          <w:t>14</w:t>
        </w:r>
        <w:r>
          <w:rPr>
            <w:noProof/>
          </w:rPr>
          <w:fldChar w:fldCharType="end"/>
        </w:r>
      </w:hyperlink>
    </w:p>
    <w:p w14:paraId="6CE26E95" w14:textId="196D7AE1"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18" w:history="1">
        <w:r w:rsidRPr="00413535">
          <w:rPr>
            <w:rStyle w:val="Hyperlink"/>
            <w:noProof/>
          </w:rPr>
          <w:t>For Further Information and Assistance</w:t>
        </w:r>
        <w:r>
          <w:rPr>
            <w:noProof/>
          </w:rPr>
          <w:tab/>
        </w:r>
        <w:r>
          <w:rPr>
            <w:noProof/>
          </w:rPr>
          <w:fldChar w:fldCharType="begin"/>
        </w:r>
        <w:r>
          <w:rPr>
            <w:noProof/>
          </w:rPr>
          <w:instrText xml:space="preserve"> PAGEREF _Toc52984218 \h </w:instrText>
        </w:r>
        <w:r>
          <w:rPr>
            <w:noProof/>
          </w:rPr>
        </w:r>
        <w:r>
          <w:rPr>
            <w:noProof/>
          </w:rPr>
          <w:fldChar w:fldCharType="separate"/>
        </w:r>
        <w:r>
          <w:rPr>
            <w:noProof/>
          </w:rPr>
          <w:t>15</w:t>
        </w:r>
        <w:r>
          <w:rPr>
            <w:noProof/>
          </w:rPr>
          <w:fldChar w:fldCharType="end"/>
        </w:r>
      </w:hyperlink>
    </w:p>
    <w:p w14:paraId="45B92983" w14:textId="79A133DE" w:rsidR="00BF6163" w:rsidRDefault="00BF6163">
      <w:pPr>
        <w:pStyle w:val="TOC1"/>
        <w:tabs>
          <w:tab w:val="right" w:pos="9350"/>
        </w:tabs>
        <w:rPr>
          <w:rFonts w:asciiTheme="minorHAnsi" w:hAnsiTheme="minorHAnsi" w:cstheme="minorBidi"/>
          <w:noProof/>
          <w:sz w:val="24"/>
          <w:bdr w:val="none" w:sz="0" w:space="0" w:color="auto"/>
          <w:lang w:eastAsia="zh-CN"/>
        </w:rPr>
      </w:pPr>
      <w:hyperlink w:anchor="_Toc52984219" w:history="1">
        <w:r w:rsidRPr="00413535">
          <w:rPr>
            <w:rStyle w:val="Hyperlink"/>
            <w:smallCaps/>
            <w:noProof/>
          </w:rPr>
          <w:t>Part Two: Procurement Strategy in the CCWIS Era</w:t>
        </w:r>
        <w:r>
          <w:rPr>
            <w:noProof/>
          </w:rPr>
          <w:tab/>
        </w:r>
        <w:r>
          <w:rPr>
            <w:noProof/>
          </w:rPr>
          <w:fldChar w:fldCharType="begin"/>
        </w:r>
        <w:r>
          <w:rPr>
            <w:noProof/>
          </w:rPr>
          <w:instrText xml:space="preserve"> PAGEREF _Toc52984219 \h </w:instrText>
        </w:r>
        <w:r>
          <w:rPr>
            <w:noProof/>
          </w:rPr>
        </w:r>
        <w:r>
          <w:rPr>
            <w:noProof/>
          </w:rPr>
          <w:fldChar w:fldCharType="separate"/>
        </w:r>
        <w:r>
          <w:rPr>
            <w:noProof/>
          </w:rPr>
          <w:t>16</w:t>
        </w:r>
        <w:r>
          <w:rPr>
            <w:noProof/>
          </w:rPr>
          <w:fldChar w:fldCharType="end"/>
        </w:r>
      </w:hyperlink>
    </w:p>
    <w:p w14:paraId="6B7A6945" w14:textId="6DA209DA"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20" w:history="1">
        <w:r w:rsidRPr="00413535">
          <w:rPr>
            <w:rStyle w:val="Hyperlink"/>
            <w:noProof/>
          </w:rPr>
          <w:t>The First Decision: One Procurement or Several?</w:t>
        </w:r>
        <w:r>
          <w:rPr>
            <w:noProof/>
          </w:rPr>
          <w:tab/>
        </w:r>
        <w:r>
          <w:rPr>
            <w:noProof/>
          </w:rPr>
          <w:fldChar w:fldCharType="begin"/>
        </w:r>
        <w:r>
          <w:rPr>
            <w:noProof/>
          </w:rPr>
          <w:instrText xml:space="preserve"> PAGEREF _Toc52984220 \h </w:instrText>
        </w:r>
        <w:r>
          <w:rPr>
            <w:noProof/>
          </w:rPr>
        </w:r>
        <w:r>
          <w:rPr>
            <w:noProof/>
          </w:rPr>
          <w:fldChar w:fldCharType="separate"/>
        </w:r>
        <w:r>
          <w:rPr>
            <w:noProof/>
          </w:rPr>
          <w:t>17</w:t>
        </w:r>
        <w:r>
          <w:rPr>
            <w:noProof/>
          </w:rPr>
          <w:fldChar w:fldCharType="end"/>
        </w:r>
      </w:hyperlink>
    </w:p>
    <w:p w14:paraId="52255E5F" w14:textId="5FD1DBEC" w:rsidR="00BF6163" w:rsidRDefault="00BF6163">
      <w:pPr>
        <w:pStyle w:val="TOC3"/>
        <w:tabs>
          <w:tab w:val="right" w:pos="9350"/>
        </w:tabs>
        <w:rPr>
          <w:rFonts w:asciiTheme="minorHAnsi" w:hAnsiTheme="minorHAnsi" w:cstheme="minorBidi"/>
          <w:noProof/>
          <w:sz w:val="24"/>
          <w:bdr w:val="none" w:sz="0" w:space="0" w:color="auto"/>
          <w:lang w:eastAsia="zh-CN"/>
        </w:rPr>
      </w:pPr>
      <w:hyperlink w:anchor="_Toc52984221" w:history="1">
        <w:r w:rsidRPr="00413535">
          <w:rPr>
            <w:rStyle w:val="Hyperlink"/>
            <w:noProof/>
          </w:rPr>
          <w:t>The S/TACWIS Backdrop</w:t>
        </w:r>
        <w:r>
          <w:rPr>
            <w:noProof/>
          </w:rPr>
          <w:tab/>
        </w:r>
        <w:r>
          <w:rPr>
            <w:noProof/>
          </w:rPr>
          <w:fldChar w:fldCharType="begin"/>
        </w:r>
        <w:r>
          <w:rPr>
            <w:noProof/>
          </w:rPr>
          <w:instrText xml:space="preserve"> PAGEREF _Toc52984221 \h </w:instrText>
        </w:r>
        <w:r>
          <w:rPr>
            <w:noProof/>
          </w:rPr>
        </w:r>
        <w:r>
          <w:rPr>
            <w:noProof/>
          </w:rPr>
          <w:fldChar w:fldCharType="separate"/>
        </w:r>
        <w:r>
          <w:rPr>
            <w:noProof/>
          </w:rPr>
          <w:t>17</w:t>
        </w:r>
        <w:r>
          <w:rPr>
            <w:noProof/>
          </w:rPr>
          <w:fldChar w:fldCharType="end"/>
        </w:r>
      </w:hyperlink>
    </w:p>
    <w:p w14:paraId="7EA24856" w14:textId="4AFAECAD" w:rsidR="00BF6163" w:rsidRDefault="00BF6163">
      <w:pPr>
        <w:pStyle w:val="TOC3"/>
        <w:tabs>
          <w:tab w:val="right" w:pos="9350"/>
        </w:tabs>
        <w:rPr>
          <w:rFonts w:asciiTheme="minorHAnsi" w:hAnsiTheme="minorHAnsi" w:cstheme="minorBidi"/>
          <w:noProof/>
          <w:sz w:val="24"/>
          <w:bdr w:val="none" w:sz="0" w:space="0" w:color="auto"/>
          <w:lang w:eastAsia="zh-CN"/>
        </w:rPr>
      </w:pPr>
      <w:hyperlink w:anchor="_Toc52984222" w:history="1">
        <w:r w:rsidRPr="00413535">
          <w:rPr>
            <w:rStyle w:val="Hyperlink"/>
            <w:noProof/>
          </w:rPr>
          <w:t>Advantages of the Traditional Model</w:t>
        </w:r>
        <w:r>
          <w:rPr>
            <w:noProof/>
          </w:rPr>
          <w:tab/>
        </w:r>
        <w:r>
          <w:rPr>
            <w:noProof/>
          </w:rPr>
          <w:fldChar w:fldCharType="begin"/>
        </w:r>
        <w:r>
          <w:rPr>
            <w:noProof/>
          </w:rPr>
          <w:instrText xml:space="preserve"> PAGEREF _Toc52984222 \h </w:instrText>
        </w:r>
        <w:r>
          <w:rPr>
            <w:noProof/>
          </w:rPr>
        </w:r>
        <w:r>
          <w:rPr>
            <w:noProof/>
          </w:rPr>
          <w:fldChar w:fldCharType="separate"/>
        </w:r>
        <w:r>
          <w:rPr>
            <w:noProof/>
          </w:rPr>
          <w:t>17</w:t>
        </w:r>
        <w:r>
          <w:rPr>
            <w:noProof/>
          </w:rPr>
          <w:fldChar w:fldCharType="end"/>
        </w:r>
      </w:hyperlink>
    </w:p>
    <w:p w14:paraId="32BE05AD" w14:textId="157BBCF7" w:rsidR="00BF6163" w:rsidRDefault="00BF6163">
      <w:pPr>
        <w:pStyle w:val="TOC3"/>
        <w:tabs>
          <w:tab w:val="right" w:pos="9350"/>
        </w:tabs>
        <w:rPr>
          <w:rFonts w:asciiTheme="minorHAnsi" w:hAnsiTheme="minorHAnsi" w:cstheme="minorBidi"/>
          <w:noProof/>
          <w:sz w:val="24"/>
          <w:bdr w:val="none" w:sz="0" w:space="0" w:color="auto"/>
          <w:lang w:eastAsia="zh-CN"/>
        </w:rPr>
      </w:pPr>
      <w:hyperlink w:anchor="_Toc52984223" w:history="1">
        <w:r w:rsidRPr="00413535">
          <w:rPr>
            <w:rStyle w:val="Hyperlink"/>
            <w:noProof/>
          </w:rPr>
          <w:t>Disadvantages of the Traditional Model</w:t>
        </w:r>
        <w:r>
          <w:rPr>
            <w:noProof/>
          </w:rPr>
          <w:tab/>
        </w:r>
        <w:r>
          <w:rPr>
            <w:noProof/>
          </w:rPr>
          <w:fldChar w:fldCharType="begin"/>
        </w:r>
        <w:r>
          <w:rPr>
            <w:noProof/>
          </w:rPr>
          <w:instrText xml:space="preserve"> PAGEREF _Toc52984223 \h </w:instrText>
        </w:r>
        <w:r>
          <w:rPr>
            <w:noProof/>
          </w:rPr>
        </w:r>
        <w:r>
          <w:rPr>
            <w:noProof/>
          </w:rPr>
          <w:fldChar w:fldCharType="separate"/>
        </w:r>
        <w:r>
          <w:rPr>
            <w:noProof/>
          </w:rPr>
          <w:t>18</w:t>
        </w:r>
        <w:r>
          <w:rPr>
            <w:noProof/>
          </w:rPr>
          <w:fldChar w:fldCharType="end"/>
        </w:r>
      </w:hyperlink>
    </w:p>
    <w:p w14:paraId="3EEC9032" w14:textId="3AEED386" w:rsidR="00BF6163" w:rsidRDefault="00BF6163">
      <w:pPr>
        <w:pStyle w:val="TOC3"/>
        <w:tabs>
          <w:tab w:val="right" w:pos="9350"/>
        </w:tabs>
        <w:rPr>
          <w:rFonts w:asciiTheme="minorHAnsi" w:hAnsiTheme="minorHAnsi" w:cstheme="minorBidi"/>
          <w:noProof/>
          <w:sz w:val="24"/>
          <w:bdr w:val="none" w:sz="0" w:space="0" w:color="auto"/>
          <w:lang w:eastAsia="zh-CN"/>
        </w:rPr>
      </w:pPr>
      <w:hyperlink w:anchor="_Toc52984224" w:history="1">
        <w:r w:rsidRPr="00413535">
          <w:rPr>
            <w:rStyle w:val="Hyperlink"/>
            <w:noProof/>
          </w:rPr>
          <w:t>A New Emphasis on Modularity</w:t>
        </w:r>
        <w:r>
          <w:rPr>
            <w:noProof/>
          </w:rPr>
          <w:tab/>
        </w:r>
        <w:r>
          <w:rPr>
            <w:noProof/>
          </w:rPr>
          <w:fldChar w:fldCharType="begin"/>
        </w:r>
        <w:r>
          <w:rPr>
            <w:noProof/>
          </w:rPr>
          <w:instrText xml:space="preserve"> PAGEREF _Toc52984224 \h </w:instrText>
        </w:r>
        <w:r>
          <w:rPr>
            <w:noProof/>
          </w:rPr>
        </w:r>
        <w:r>
          <w:rPr>
            <w:noProof/>
          </w:rPr>
          <w:fldChar w:fldCharType="separate"/>
        </w:r>
        <w:r>
          <w:rPr>
            <w:noProof/>
          </w:rPr>
          <w:t>19</w:t>
        </w:r>
        <w:r>
          <w:rPr>
            <w:noProof/>
          </w:rPr>
          <w:fldChar w:fldCharType="end"/>
        </w:r>
      </w:hyperlink>
    </w:p>
    <w:p w14:paraId="1464998B" w14:textId="41DC917B" w:rsidR="00BF6163" w:rsidRDefault="00BF6163">
      <w:pPr>
        <w:pStyle w:val="TOC3"/>
        <w:tabs>
          <w:tab w:val="right" w:pos="9350"/>
        </w:tabs>
        <w:rPr>
          <w:rFonts w:asciiTheme="minorHAnsi" w:hAnsiTheme="minorHAnsi" w:cstheme="minorBidi"/>
          <w:noProof/>
          <w:sz w:val="24"/>
          <w:bdr w:val="none" w:sz="0" w:space="0" w:color="auto"/>
          <w:lang w:eastAsia="zh-CN"/>
        </w:rPr>
      </w:pPr>
      <w:hyperlink w:anchor="_Toc52984225" w:history="1">
        <w:r w:rsidRPr="00413535">
          <w:rPr>
            <w:rStyle w:val="Hyperlink"/>
            <w:noProof/>
          </w:rPr>
          <w:t>Preparing for a Modular Procurement and Project</w:t>
        </w:r>
        <w:r>
          <w:rPr>
            <w:noProof/>
          </w:rPr>
          <w:tab/>
        </w:r>
        <w:r>
          <w:rPr>
            <w:noProof/>
          </w:rPr>
          <w:fldChar w:fldCharType="begin"/>
        </w:r>
        <w:r>
          <w:rPr>
            <w:noProof/>
          </w:rPr>
          <w:instrText xml:space="preserve"> PAGEREF _Toc52984225 \h </w:instrText>
        </w:r>
        <w:r>
          <w:rPr>
            <w:noProof/>
          </w:rPr>
        </w:r>
        <w:r>
          <w:rPr>
            <w:noProof/>
          </w:rPr>
          <w:fldChar w:fldCharType="separate"/>
        </w:r>
        <w:r>
          <w:rPr>
            <w:noProof/>
          </w:rPr>
          <w:t>19</w:t>
        </w:r>
        <w:r>
          <w:rPr>
            <w:noProof/>
          </w:rPr>
          <w:fldChar w:fldCharType="end"/>
        </w:r>
      </w:hyperlink>
    </w:p>
    <w:p w14:paraId="726338FE" w14:textId="1B127942" w:rsidR="00BF6163" w:rsidRDefault="00BF6163">
      <w:pPr>
        <w:pStyle w:val="TOC3"/>
        <w:tabs>
          <w:tab w:val="right" w:pos="9350"/>
        </w:tabs>
        <w:rPr>
          <w:rFonts w:asciiTheme="minorHAnsi" w:hAnsiTheme="minorHAnsi" w:cstheme="minorBidi"/>
          <w:noProof/>
          <w:sz w:val="24"/>
          <w:bdr w:val="none" w:sz="0" w:space="0" w:color="auto"/>
          <w:lang w:eastAsia="zh-CN"/>
        </w:rPr>
      </w:pPr>
      <w:hyperlink w:anchor="_Toc52984226" w:history="1">
        <w:r w:rsidRPr="00413535">
          <w:rPr>
            <w:rStyle w:val="Hyperlink"/>
            <w:noProof/>
          </w:rPr>
          <w:t>Lowering Contracting Barriers for New Entrants</w:t>
        </w:r>
        <w:r>
          <w:rPr>
            <w:noProof/>
          </w:rPr>
          <w:tab/>
        </w:r>
        <w:r>
          <w:rPr>
            <w:noProof/>
          </w:rPr>
          <w:fldChar w:fldCharType="begin"/>
        </w:r>
        <w:r>
          <w:rPr>
            <w:noProof/>
          </w:rPr>
          <w:instrText xml:space="preserve"> PAGEREF _Toc52984226 \h </w:instrText>
        </w:r>
        <w:r>
          <w:rPr>
            <w:noProof/>
          </w:rPr>
        </w:r>
        <w:r>
          <w:rPr>
            <w:noProof/>
          </w:rPr>
          <w:fldChar w:fldCharType="separate"/>
        </w:r>
        <w:r>
          <w:rPr>
            <w:noProof/>
          </w:rPr>
          <w:t>23</w:t>
        </w:r>
        <w:r>
          <w:rPr>
            <w:noProof/>
          </w:rPr>
          <w:fldChar w:fldCharType="end"/>
        </w:r>
      </w:hyperlink>
    </w:p>
    <w:p w14:paraId="638E5DC2" w14:textId="2E7C0B22"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27" w:history="1">
        <w:r w:rsidRPr="00413535">
          <w:rPr>
            <w:rStyle w:val="Hyperlink"/>
            <w:noProof/>
          </w:rPr>
          <w:t>Looking Beyond Requirements: The Goals, Guideposts and Constraints Framework</w:t>
        </w:r>
        <w:r>
          <w:rPr>
            <w:noProof/>
          </w:rPr>
          <w:tab/>
        </w:r>
        <w:r>
          <w:rPr>
            <w:noProof/>
          </w:rPr>
          <w:fldChar w:fldCharType="begin"/>
        </w:r>
        <w:r>
          <w:rPr>
            <w:noProof/>
          </w:rPr>
          <w:instrText xml:space="preserve"> PAGEREF _Toc52984227 \h </w:instrText>
        </w:r>
        <w:r>
          <w:rPr>
            <w:noProof/>
          </w:rPr>
        </w:r>
        <w:r>
          <w:rPr>
            <w:noProof/>
          </w:rPr>
          <w:fldChar w:fldCharType="separate"/>
        </w:r>
        <w:r>
          <w:rPr>
            <w:noProof/>
          </w:rPr>
          <w:t>23</w:t>
        </w:r>
        <w:r>
          <w:rPr>
            <w:noProof/>
          </w:rPr>
          <w:fldChar w:fldCharType="end"/>
        </w:r>
      </w:hyperlink>
    </w:p>
    <w:p w14:paraId="67AFD47C" w14:textId="4E0E9CF2" w:rsidR="00BF6163" w:rsidRDefault="00BF6163">
      <w:pPr>
        <w:pStyle w:val="TOC3"/>
        <w:tabs>
          <w:tab w:val="right" w:pos="9350"/>
        </w:tabs>
        <w:rPr>
          <w:rFonts w:asciiTheme="minorHAnsi" w:hAnsiTheme="minorHAnsi" w:cstheme="minorBidi"/>
          <w:noProof/>
          <w:sz w:val="24"/>
          <w:bdr w:val="none" w:sz="0" w:space="0" w:color="auto"/>
          <w:lang w:eastAsia="zh-CN"/>
        </w:rPr>
      </w:pPr>
      <w:hyperlink w:anchor="_Toc52984228" w:history="1">
        <w:r w:rsidRPr="00413535">
          <w:rPr>
            <w:rStyle w:val="Hyperlink"/>
            <w:noProof/>
          </w:rPr>
          <w:t>What the CCWIS Final Rule Seeks to Do</w:t>
        </w:r>
        <w:r>
          <w:rPr>
            <w:noProof/>
          </w:rPr>
          <w:tab/>
        </w:r>
        <w:r>
          <w:rPr>
            <w:noProof/>
          </w:rPr>
          <w:fldChar w:fldCharType="begin"/>
        </w:r>
        <w:r>
          <w:rPr>
            <w:noProof/>
          </w:rPr>
          <w:instrText xml:space="preserve"> PAGEREF _Toc52984228 \h </w:instrText>
        </w:r>
        <w:r>
          <w:rPr>
            <w:noProof/>
          </w:rPr>
        </w:r>
        <w:r>
          <w:rPr>
            <w:noProof/>
          </w:rPr>
          <w:fldChar w:fldCharType="separate"/>
        </w:r>
        <w:r>
          <w:rPr>
            <w:noProof/>
          </w:rPr>
          <w:t>24</w:t>
        </w:r>
        <w:r>
          <w:rPr>
            <w:noProof/>
          </w:rPr>
          <w:fldChar w:fldCharType="end"/>
        </w:r>
      </w:hyperlink>
    </w:p>
    <w:p w14:paraId="5F77804C" w14:textId="0304FE06" w:rsidR="00BF6163" w:rsidRDefault="00BF6163">
      <w:pPr>
        <w:pStyle w:val="TOC3"/>
        <w:tabs>
          <w:tab w:val="right" w:pos="9350"/>
        </w:tabs>
        <w:rPr>
          <w:rFonts w:asciiTheme="minorHAnsi" w:hAnsiTheme="minorHAnsi" w:cstheme="minorBidi"/>
          <w:noProof/>
          <w:sz w:val="24"/>
          <w:bdr w:val="none" w:sz="0" w:space="0" w:color="auto"/>
          <w:lang w:eastAsia="zh-CN"/>
        </w:rPr>
      </w:pPr>
      <w:hyperlink w:anchor="_Toc52984229" w:history="1">
        <w:r w:rsidRPr="00413535">
          <w:rPr>
            <w:rStyle w:val="Hyperlink"/>
            <w:noProof/>
          </w:rPr>
          <w:t>Striking a Balance Between Compliance and Innovation</w:t>
        </w:r>
        <w:r>
          <w:rPr>
            <w:noProof/>
          </w:rPr>
          <w:tab/>
        </w:r>
        <w:r>
          <w:rPr>
            <w:noProof/>
          </w:rPr>
          <w:fldChar w:fldCharType="begin"/>
        </w:r>
        <w:r>
          <w:rPr>
            <w:noProof/>
          </w:rPr>
          <w:instrText xml:space="preserve"> PAGEREF _Toc52984229 \h </w:instrText>
        </w:r>
        <w:r>
          <w:rPr>
            <w:noProof/>
          </w:rPr>
        </w:r>
        <w:r>
          <w:rPr>
            <w:noProof/>
          </w:rPr>
          <w:fldChar w:fldCharType="separate"/>
        </w:r>
        <w:r>
          <w:rPr>
            <w:noProof/>
          </w:rPr>
          <w:t>26</w:t>
        </w:r>
        <w:r>
          <w:rPr>
            <w:noProof/>
          </w:rPr>
          <w:fldChar w:fldCharType="end"/>
        </w:r>
      </w:hyperlink>
    </w:p>
    <w:p w14:paraId="0681C8FE" w14:textId="64878407" w:rsidR="00BF6163" w:rsidRDefault="00BF6163">
      <w:pPr>
        <w:pStyle w:val="TOC3"/>
        <w:tabs>
          <w:tab w:val="right" w:pos="9350"/>
        </w:tabs>
        <w:rPr>
          <w:rFonts w:asciiTheme="minorHAnsi" w:hAnsiTheme="minorHAnsi" w:cstheme="minorBidi"/>
          <w:noProof/>
          <w:sz w:val="24"/>
          <w:bdr w:val="none" w:sz="0" w:space="0" w:color="auto"/>
          <w:lang w:eastAsia="zh-CN"/>
        </w:rPr>
      </w:pPr>
      <w:hyperlink w:anchor="_Toc52984230" w:history="1">
        <w:r w:rsidRPr="00413535">
          <w:rPr>
            <w:rStyle w:val="Hyperlink"/>
            <w:noProof/>
          </w:rPr>
          <w:t>Goals, Guideposts and Constraints</w:t>
        </w:r>
        <w:r>
          <w:rPr>
            <w:noProof/>
          </w:rPr>
          <w:tab/>
        </w:r>
        <w:r>
          <w:rPr>
            <w:noProof/>
          </w:rPr>
          <w:fldChar w:fldCharType="begin"/>
        </w:r>
        <w:r>
          <w:rPr>
            <w:noProof/>
          </w:rPr>
          <w:instrText xml:space="preserve"> PAGEREF _Toc52984230 \h </w:instrText>
        </w:r>
        <w:r>
          <w:rPr>
            <w:noProof/>
          </w:rPr>
        </w:r>
        <w:r>
          <w:rPr>
            <w:noProof/>
          </w:rPr>
          <w:fldChar w:fldCharType="separate"/>
        </w:r>
        <w:r>
          <w:rPr>
            <w:noProof/>
          </w:rPr>
          <w:t>26</w:t>
        </w:r>
        <w:r>
          <w:rPr>
            <w:noProof/>
          </w:rPr>
          <w:fldChar w:fldCharType="end"/>
        </w:r>
      </w:hyperlink>
    </w:p>
    <w:p w14:paraId="3C086289" w14:textId="70A0657A" w:rsidR="00BF6163" w:rsidRDefault="00BF6163">
      <w:pPr>
        <w:pStyle w:val="TOC3"/>
        <w:tabs>
          <w:tab w:val="right" w:pos="9350"/>
        </w:tabs>
        <w:rPr>
          <w:rFonts w:asciiTheme="minorHAnsi" w:hAnsiTheme="minorHAnsi" w:cstheme="minorBidi"/>
          <w:noProof/>
          <w:sz w:val="24"/>
          <w:bdr w:val="none" w:sz="0" w:space="0" w:color="auto"/>
          <w:lang w:eastAsia="zh-CN"/>
        </w:rPr>
      </w:pPr>
      <w:hyperlink w:anchor="_Toc52984231" w:history="1">
        <w:r w:rsidRPr="00413535">
          <w:rPr>
            <w:rStyle w:val="Hyperlink"/>
            <w:noProof/>
          </w:rPr>
          <w:t>Framing of Guideposts</w:t>
        </w:r>
        <w:r>
          <w:rPr>
            <w:noProof/>
          </w:rPr>
          <w:tab/>
        </w:r>
        <w:r>
          <w:rPr>
            <w:noProof/>
          </w:rPr>
          <w:fldChar w:fldCharType="begin"/>
        </w:r>
        <w:r>
          <w:rPr>
            <w:noProof/>
          </w:rPr>
          <w:instrText xml:space="preserve"> PAGEREF _Toc52984231 \h </w:instrText>
        </w:r>
        <w:r>
          <w:rPr>
            <w:noProof/>
          </w:rPr>
        </w:r>
        <w:r>
          <w:rPr>
            <w:noProof/>
          </w:rPr>
          <w:fldChar w:fldCharType="separate"/>
        </w:r>
        <w:r>
          <w:rPr>
            <w:noProof/>
          </w:rPr>
          <w:t>27</w:t>
        </w:r>
        <w:r>
          <w:rPr>
            <w:noProof/>
          </w:rPr>
          <w:fldChar w:fldCharType="end"/>
        </w:r>
      </w:hyperlink>
    </w:p>
    <w:p w14:paraId="28B8E655" w14:textId="0D648C27" w:rsidR="00BF6163" w:rsidRDefault="00BF6163">
      <w:pPr>
        <w:pStyle w:val="TOC3"/>
        <w:tabs>
          <w:tab w:val="right" w:pos="9350"/>
        </w:tabs>
        <w:rPr>
          <w:rFonts w:asciiTheme="minorHAnsi" w:hAnsiTheme="minorHAnsi" w:cstheme="minorBidi"/>
          <w:noProof/>
          <w:sz w:val="24"/>
          <w:bdr w:val="none" w:sz="0" w:space="0" w:color="auto"/>
          <w:lang w:eastAsia="zh-CN"/>
        </w:rPr>
      </w:pPr>
      <w:hyperlink w:anchor="_Toc52984232" w:history="1">
        <w:r w:rsidRPr="00413535">
          <w:rPr>
            <w:rStyle w:val="Hyperlink"/>
            <w:noProof/>
          </w:rPr>
          <w:t>The Children’s Bureau’s CCWIS Self-Assessment Tools</w:t>
        </w:r>
        <w:r>
          <w:rPr>
            <w:noProof/>
          </w:rPr>
          <w:tab/>
        </w:r>
        <w:r>
          <w:rPr>
            <w:noProof/>
          </w:rPr>
          <w:fldChar w:fldCharType="begin"/>
        </w:r>
        <w:r>
          <w:rPr>
            <w:noProof/>
          </w:rPr>
          <w:instrText xml:space="preserve"> PAGEREF _Toc52984232 \h </w:instrText>
        </w:r>
        <w:r>
          <w:rPr>
            <w:noProof/>
          </w:rPr>
        </w:r>
        <w:r>
          <w:rPr>
            <w:noProof/>
          </w:rPr>
          <w:fldChar w:fldCharType="separate"/>
        </w:r>
        <w:r>
          <w:rPr>
            <w:noProof/>
          </w:rPr>
          <w:t>28</w:t>
        </w:r>
        <w:r>
          <w:rPr>
            <w:noProof/>
          </w:rPr>
          <w:fldChar w:fldCharType="end"/>
        </w:r>
      </w:hyperlink>
    </w:p>
    <w:p w14:paraId="58690612" w14:textId="68B3CA88"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33" w:history="1">
        <w:r w:rsidRPr="00413535">
          <w:rPr>
            <w:rStyle w:val="Hyperlink"/>
            <w:noProof/>
          </w:rPr>
          <w:t>CCWIS, COVID-19 and Beyond: Leveraging Technology for Emergency Response</w:t>
        </w:r>
        <w:r>
          <w:rPr>
            <w:noProof/>
          </w:rPr>
          <w:tab/>
        </w:r>
        <w:r>
          <w:rPr>
            <w:noProof/>
          </w:rPr>
          <w:fldChar w:fldCharType="begin"/>
        </w:r>
        <w:r>
          <w:rPr>
            <w:noProof/>
          </w:rPr>
          <w:instrText xml:space="preserve"> PAGEREF _Toc52984233 \h </w:instrText>
        </w:r>
        <w:r>
          <w:rPr>
            <w:noProof/>
          </w:rPr>
        </w:r>
        <w:r>
          <w:rPr>
            <w:noProof/>
          </w:rPr>
          <w:fldChar w:fldCharType="separate"/>
        </w:r>
        <w:r>
          <w:rPr>
            <w:noProof/>
          </w:rPr>
          <w:t>28</w:t>
        </w:r>
        <w:r>
          <w:rPr>
            <w:noProof/>
          </w:rPr>
          <w:fldChar w:fldCharType="end"/>
        </w:r>
      </w:hyperlink>
    </w:p>
    <w:p w14:paraId="501ACD69" w14:textId="24F01CA6"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34" w:history="1">
        <w:r w:rsidRPr="00413535">
          <w:rPr>
            <w:rStyle w:val="Hyperlink"/>
            <w:noProof/>
          </w:rPr>
          <w:t>The Challenge(s) of Disaster Response</w:t>
        </w:r>
        <w:r>
          <w:rPr>
            <w:noProof/>
          </w:rPr>
          <w:tab/>
        </w:r>
        <w:r>
          <w:rPr>
            <w:noProof/>
          </w:rPr>
          <w:fldChar w:fldCharType="begin"/>
        </w:r>
        <w:r>
          <w:rPr>
            <w:noProof/>
          </w:rPr>
          <w:instrText xml:space="preserve"> PAGEREF _Toc52984234 \h </w:instrText>
        </w:r>
        <w:r>
          <w:rPr>
            <w:noProof/>
          </w:rPr>
        </w:r>
        <w:r>
          <w:rPr>
            <w:noProof/>
          </w:rPr>
          <w:fldChar w:fldCharType="separate"/>
        </w:r>
        <w:r>
          <w:rPr>
            <w:noProof/>
          </w:rPr>
          <w:t>28</w:t>
        </w:r>
        <w:r>
          <w:rPr>
            <w:noProof/>
          </w:rPr>
          <w:fldChar w:fldCharType="end"/>
        </w:r>
      </w:hyperlink>
    </w:p>
    <w:p w14:paraId="2F470C10" w14:textId="54FA8A28"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35" w:history="1">
        <w:r w:rsidRPr="00413535">
          <w:rPr>
            <w:rStyle w:val="Hyperlink"/>
            <w:noProof/>
          </w:rPr>
          <w:t>Policy Responses</w:t>
        </w:r>
        <w:r>
          <w:rPr>
            <w:noProof/>
          </w:rPr>
          <w:tab/>
        </w:r>
        <w:r>
          <w:rPr>
            <w:noProof/>
          </w:rPr>
          <w:fldChar w:fldCharType="begin"/>
        </w:r>
        <w:r>
          <w:rPr>
            <w:noProof/>
          </w:rPr>
          <w:instrText xml:space="preserve"> PAGEREF _Toc52984235 \h </w:instrText>
        </w:r>
        <w:r>
          <w:rPr>
            <w:noProof/>
          </w:rPr>
        </w:r>
        <w:r>
          <w:rPr>
            <w:noProof/>
          </w:rPr>
          <w:fldChar w:fldCharType="separate"/>
        </w:r>
        <w:r>
          <w:rPr>
            <w:noProof/>
          </w:rPr>
          <w:t>29</w:t>
        </w:r>
        <w:r>
          <w:rPr>
            <w:noProof/>
          </w:rPr>
          <w:fldChar w:fldCharType="end"/>
        </w:r>
      </w:hyperlink>
    </w:p>
    <w:p w14:paraId="53A69043" w14:textId="1FF6799A"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36" w:history="1">
        <w:r w:rsidRPr="00413535">
          <w:rPr>
            <w:rStyle w:val="Hyperlink"/>
            <w:noProof/>
          </w:rPr>
          <w:t>How CCWIS Can Help</w:t>
        </w:r>
        <w:r>
          <w:rPr>
            <w:noProof/>
          </w:rPr>
          <w:tab/>
        </w:r>
        <w:r>
          <w:rPr>
            <w:noProof/>
          </w:rPr>
          <w:fldChar w:fldCharType="begin"/>
        </w:r>
        <w:r>
          <w:rPr>
            <w:noProof/>
          </w:rPr>
          <w:instrText xml:space="preserve"> PAGEREF _Toc52984236 \h </w:instrText>
        </w:r>
        <w:r>
          <w:rPr>
            <w:noProof/>
          </w:rPr>
        </w:r>
        <w:r>
          <w:rPr>
            <w:noProof/>
          </w:rPr>
          <w:fldChar w:fldCharType="separate"/>
        </w:r>
        <w:r>
          <w:rPr>
            <w:noProof/>
          </w:rPr>
          <w:t>29</w:t>
        </w:r>
        <w:r>
          <w:rPr>
            <w:noProof/>
          </w:rPr>
          <w:fldChar w:fldCharType="end"/>
        </w:r>
      </w:hyperlink>
    </w:p>
    <w:p w14:paraId="37F93B00" w14:textId="023A8769" w:rsidR="00BF6163" w:rsidRDefault="00BF6163">
      <w:pPr>
        <w:pStyle w:val="TOC1"/>
        <w:tabs>
          <w:tab w:val="right" w:pos="9350"/>
        </w:tabs>
        <w:rPr>
          <w:rFonts w:asciiTheme="minorHAnsi" w:hAnsiTheme="minorHAnsi" w:cstheme="minorBidi"/>
          <w:noProof/>
          <w:sz w:val="24"/>
          <w:bdr w:val="none" w:sz="0" w:space="0" w:color="auto"/>
          <w:lang w:eastAsia="zh-CN"/>
        </w:rPr>
      </w:pPr>
      <w:hyperlink w:anchor="_Toc52984237" w:history="1">
        <w:r w:rsidRPr="00413535">
          <w:rPr>
            <w:rStyle w:val="Hyperlink"/>
            <w:smallCaps/>
            <w:noProof/>
          </w:rPr>
          <w:t>Part Three: A Section-by-Section Guide to the Model RFP</w:t>
        </w:r>
        <w:r>
          <w:rPr>
            <w:noProof/>
          </w:rPr>
          <w:tab/>
        </w:r>
        <w:r>
          <w:rPr>
            <w:noProof/>
          </w:rPr>
          <w:fldChar w:fldCharType="begin"/>
        </w:r>
        <w:r>
          <w:rPr>
            <w:noProof/>
          </w:rPr>
          <w:instrText xml:space="preserve"> PAGEREF _Toc52984237 \h </w:instrText>
        </w:r>
        <w:r>
          <w:rPr>
            <w:noProof/>
          </w:rPr>
        </w:r>
        <w:r>
          <w:rPr>
            <w:noProof/>
          </w:rPr>
          <w:fldChar w:fldCharType="separate"/>
        </w:r>
        <w:r>
          <w:rPr>
            <w:noProof/>
          </w:rPr>
          <w:t>32</w:t>
        </w:r>
        <w:r>
          <w:rPr>
            <w:noProof/>
          </w:rPr>
          <w:fldChar w:fldCharType="end"/>
        </w:r>
      </w:hyperlink>
    </w:p>
    <w:p w14:paraId="6F592E9D" w14:textId="4E75C9E0"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38" w:history="1">
        <w:r w:rsidRPr="00413535">
          <w:rPr>
            <w:rStyle w:val="Hyperlink"/>
            <w:noProof/>
          </w:rPr>
          <w:t>Using the Guide in Conjunction with the Model RFP</w:t>
        </w:r>
        <w:r>
          <w:rPr>
            <w:noProof/>
          </w:rPr>
          <w:tab/>
        </w:r>
        <w:r>
          <w:rPr>
            <w:noProof/>
          </w:rPr>
          <w:fldChar w:fldCharType="begin"/>
        </w:r>
        <w:r>
          <w:rPr>
            <w:noProof/>
          </w:rPr>
          <w:instrText xml:space="preserve"> PAGEREF _Toc52984238 \h </w:instrText>
        </w:r>
        <w:r>
          <w:rPr>
            <w:noProof/>
          </w:rPr>
        </w:r>
        <w:r>
          <w:rPr>
            <w:noProof/>
          </w:rPr>
          <w:fldChar w:fldCharType="separate"/>
        </w:r>
        <w:r>
          <w:rPr>
            <w:noProof/>
          </w:rPr>
          <w:t>33</w:t>
        </w:r>
        <w:r>
          <w:rPr>
            <w:noProof/>
          </w:rPr>
          <w:fldChar w:fldCharType="end"/>
        </w:r>
      </w:hyperlink>
    </w:p>
    <w:p w14:paraId="4B5E1F0A" w14:textId="14FC4A6A"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39" w:history="1">
        <w:r w:rsidRPr="00413535">
          <w:rPr>
            <w:rStyle w:val="Hyperlink"/>
            <w:noProof/>
          </w:rPr>
          <w:t>Topic: Procurement Timeline</w:t>
        </w:r>
        <w:r>
          <w:rPr>
            <w:noProof/>
          </w:rPr>
          <w:tab/>
        </w:r>
        <w:r>
          <w:rPr>
            <w:noProof/>
          </w:rPr>
          <w:fldChar w:fldCharType="begin"/>
        </w:r>
        <w:r>
          <w:rPr>
            <w:noProof/>
          </w:rPr>
          <w:instrText xml:space="preserve"> PAGEREF _Toc52984239 \h </w:instrText>
        </w:r>
        <w:r>
          <w:rPr>
            <w:noProof/>
          </w:rPr>
        </w:r>
        <w:r>
          <w:rPr>
            <w:noProof/>
          </w:rPr>
          <w:fldChar w:fldCharType="separate"/>
        </w:r>
        <w:r>
          <w:rPr>
            <w:noProof/>
          </w:rPr>
          <w:t>34</w:t>
        </w:r>
        <w:r>
          <w:rPr>
            <w:noProof/>
          </w:rPr>
          <w:fldChar w:fldCharType="end"/>
        </w:r>
      </w:hyperlink>
    </w:p>
    <w:p w14:paraId="74D9B2F3" w14:textId="55726262"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40" w:history="1">
        <w:r w:rsidRPr="00413535">
          <w:rPr>
            <w:rStyle w:val="Hyperlink"/>
            <w:noProof/>
          </w:rPr>
          <w:t>Administrative Submissions</w:t>
        </w:r>
        <w:r>
          <w:rPr>
            <w:noProof/>
          </w:rPr>
          <w:tab/>
        </w:r>
        <w:r>
          <w:rPr>
            <w:noProof/>
          </w:rPr>
          <w:fldChar w:fldCharType="begin"/>
        </w:r>
        <w:r>
          <w:rPr>
            <w:noProof/>
          </w:rPr>
          <w:instrText xml:space="preserve"> PAGEREF _Toc52984240 \h </w:instrText>
        </w:r>
        <w:r>
          <w:rPr>
            <w:noProof/>
          </w:rPr>
        </w:r>
        <w:r>
          <w:rPr>
            <w:noProof/>
          </w:rPr>
          <w:fldChar w:fldCharType="separate"/>
        </w:r>
        <w:r>
          <w:rPr>
            <w:noProof/>
          </w:rPr>
          <w:t>34</w:t>
        </w:r>
        <w:r>
          <w:rPr>
            <w:noProof/>
          </w:rPr>
          <w:fldChar w:fldCharType="end"/>
        </w:r>
      </w:hyperlink>
    </w:p>
    <w:p w14:paraId="5EB2F8D4" w14:textId="138BEE87"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41" w:history="1">
        <w:r w:rsidRPr="00413535">
          <w:rPr>
            <w:rStyle w:val="Hyperlink"/>
            <w:noProof/>
          </w:rPr>
          <w:t>Question Submission</w:t>
        </w:r>
        <w:r>
          <w:rPr>
            <w:noProof/>
          </w:rPr>
          <w:tab/>
        </w:r>
        <w:r>
          <w:rPr>
            <w:noProof/>
          </w:rPr>
          <w:fldChar w:fldCharType="begin"/>
        </w:r>
        <w:r>
          <w:rPr>
            <w:noProof/>
          </w:rPr>
          <w:instrText xml:space="preserve"> PAGEREF _Toc52984241 \h </w:instrText>
        </w:r>
        <w:r>
          <w:rPr>
            <w:noProof/>
          </w:rPr>
        </w:r>
        <w:r>
          <w:rPr>
            <w:noProof/>
          </w:rPr>
          <w:fldChar w:fldCharType="separate"/>
        </w:r>
        <w:r>
          <w:rPr>
            <w:noProof/>
          </w:rPr>
          <w:t>34</w:t>
        </w:r>
        <w:r>
          <w:rPr>
            <w:noProof/>
          </w:rPr>
          <w:fldChar w:fldCharType="end"/>
        </w:r>
      </w:hyperlink>
    </w:p>
    <w:p w14:paraId="1300D43B" w14:textId="3BF7820D"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42" w:history="1">
        <w:r w:rsidRPr="00413535">
          <w:rPr>
            <w:rStyle w:val="Hyperlink"/>
            <w:noProof/>
          </w:rPr>
          <w:t>Topic: Purpose of the Procurement</w:t>
        </w:r>
        <w:r>
          <w:rPr>
            <w:noProof/>
          </w:rPr>
          <w:tab/>
        </w:r>
        <w:r>
          <w:rPr>
            <w:noProof/>
          </w:rPr>
          <w:fldChar w:fldCharType="begin"/>
        </w:r>
        <w:r>
          <w:rPr>
            <w:noProof/>
          </w:rPr>
          <w:instrText xml:space="preserve"> PAGEREF _Toc52984242 \h </w:instrText>
        </w:r>
        <w:r>
          <w:rPr>
            <w:noProof/>
          </w:rPr>
        </w:r>
        <w:r>
          <w:rPr>
            <w:noProof/>
          </w:rPr>
          <w:fldChar w:fldCharType="separate"/>
        </w:r>
        <w:r>
          <w:rPr>
            <w:noProof/>
          </w:rPr>
          <w:t>35</w:t>
        </w:r>
        <w:r>
          <w:rPr>
            <w:noProof/>
          </w:rPr>
          <w:fldChar w:fldCharType="end"/>
        </w:r>
      </w:hyperlink>
    </w:p>
    <w:p w14:paraId="21DA8E89" w14:textId="1BF2B63F"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43" w:history="1">
        <w:r w:rsidRPr="00413535">
          <w:rPr>
            <w:rStyle w:val="Hyperlink"/>
            <w:noProof/>
          </w:rPr>
          <w:t>Topic: High-level Goals for the Project</w:t>
        </w:r>
        <w:r>
          <w:rPr>
            <w:noProof/>
          </w:rPr>
          <w:tab/>
        </w:r>
        <w:r>
          <w:rPr>
            <w:noProof/>
          </w:rPr>
          <w:fldChar w:fldCharType="begin"/>
        </w:r>
        <w:r>
          <w:rPr>
            <w:noProof/>
          </w:rPr>
          <w:instrText xml:space="preserve"> PAGEREF _Toc52984243 \h </w:instrText>
        </w:r>
        <w:r>
          <w:rPr>
            <w:noProof/>
          </w:rPr>
        </w:r>
        <w:r>
          <w:rPr>
            <w:noProof/>
          </w:rPr>
          <w:fldChar w:fldCharType="separate"/>
        </w:r>
        <w:r>
          <w:rPr>
            <w:noProof/>
          </w:rPr>
          <w:t>35</w:t>
        </w:r>
        <w:r>
          <w:rPr>
            <w:noProof/>
          </w:rPr>
          <w:fldChar w:fldCharType="end"/>
        </w:r>
      </w:hyperlink>
    </w:p>
    <w:p w14:paraId="589AF2F6" w14:textId="130C2173"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44" w:history="1">
        <w:r w:rsidRPr="00413535">
          <w:rPr>
            <w:rStyle w:val="Hyperlink"/>
            <w:noProof/>
          </w:rPr>
          <w:t>Balancing CCWIS Goals and State Goals</w:t>
        </w:r>
        <w:r>
          <w:rPr>
            <w:noProof/>
          </w:rPr>
          <w:tab/>
        </w:r>
        <w:r>
          <w:rPr>
            <w:noProof/>
          </w:rPr>
          <w:fldChar w:fldCharType="begin"/>
        </w:r>
        <w:r>
          <w:rPr>
            <w:noProof/>
          </w:rPr>
          <w:instrText xml:space="preserve"> PAGEREF _Toc52984244 \h </w:instrText>
        </w:r>
        <w:r>
          <w:rPr>
            <w:noProof/>
          </w:rPr>
        </w:r>
        <w:r>
          <w:rPr>
            <w:noProof/>
          </w:rPr>
          <w:fldChar w:fldCharType="separate"/>
        </w:r>
        <w:r>
          <w:rPr>
            <w:noProof/>
          </w:rPr>
          <w:t>35</w:t>
        </w:r>
        <w:r>
          <w:rPr>
            <w:noProof/>
          </w:rPr>
          <w:fldChar w:fldCharType="end"/>
        </w:r>
      </w:hyperlink>
    </w:p>
    <w:p w14:paraId="4B67B55D" w14:textId="57F0CCF9"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45" w:history="1">
        <w:r w:rsidRPr="00413535">
          <w:rPr>
            <w:rStyle w:val="Hyperlink"/>
            <w:noProof/>
          </w:rPr>
          <w:t>Topic: Solution Architecture</w:t>
        </w:r>
        <w:r>
          <w:rPr>
            <w:noProof/>
          </w:rPr>
          <w:tab/>
        </w:r>
        <w:r>
          <w:rPr>
            <w:noProof/>
          </w:rPr>
          <w:fldChar w:fldCharType="begin"/>
        </w:r>
        <w:r>
          <w:rPr>
            <w:noProof/>
          </w:rPr>
          <w:instrText xml:space="preserve"> PAGEREF _Toc52984245 \h </w:instrText>
        </w:r>
        <w:r>
          <w:rPr>
            <w:noProof/>
          </w:rPr>
        </w:r>
        <w:r>
          <w:rPr>
            <w:noProof/>
          </w:rPr>
          <w:fldChar w:fldCharType="separate"/>
        </w:r>
        <w:r>
          <w:rPr>
            <w:noProof/>
          </w:rPr>
          <w:t>36</w:t>
        </w:r>
        <w:r>
          <w:rPr>
            <w:noProof/>
          </w:rPr>
          <w:fldChar w:fldCharType="end"/>
        </w:r>
      </w:hyperlink>
    </w:p>
    <w:p w14:paraId="64A57D23" w14:textId="66CE9587"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46" w:history="1">
        <w:r w:rsidRPr="00413535">
          <w:rPr>
            <w:rStyle w:val="Hyperlink"/>
            <w:noProof/>
          </w:rPr>
          <w:t>Topic: Ownership of Work Products</w:t>
        </w:r>
        <w:r>
          <w:rPr>
            <w:noProof/>
          </w:rPr>
          <w:tab/>
        </w:r>
        <w:r>
          <w:rPr>
            <w:noProof/>
          </w:rPr>
          <w:fldChar w:fldCharType="begin"/>
        </w:r>
        <w:r>
          <w:rPr>
            <w:noProof/>
          </w:rPr>
          <w:instrText xml:space="preserve"> PAGEREF _Toc52984246 \h </w:instrText>
        </w:r>
        <w:r>
          <w:rPr>
            <w:noProof/>
          </w:rPr>
        </w:r>
        <w:r>
          <w:rPr>
            <w:noProof/>
          </w:rPr>
          <w:fldChar w:fldCharType="separate"/>
        </w:r>
        <w:r>
          <w:rPr>
            <w:noProof/>
          </w:rPr>
          <w:t>37</w:t>
        </w:r>
        <w:r>
          <w:rPr>
            <w:noProof/>
          </w:rPr>
          <w:fldChar w:fldCharType="end"/>
        </w:r>
      </w:hyperlink>
    </w:p>
    <w:p w14:paraId="3BBE8513" w14:textId="5034F16A"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47" w:history="1">
        <w:r w:rsidRPr="00413535">
          <w:rPr>
            <w:rStyle w:val="Hyperlink"/>
            <w:noProof/>
          </w:rPr>
          <w:t>Topic: Bidder Eligibility</w:t>
        </w:r>
        <w:r>
          <w:rPr>
            <w:noProof/>
          </w:rPr>
          <w:tab/>
        </w:r>
        <w:r>
          <w:rPr>
            <w:noProof/>
          </w:rPr>
          <w:fldChar w:fldCharType="begin"/>
        </w:r>
        <w:r>
          <w:rPr>
            <w:noProof/>
          </w:rPr>
          <w:instrText xml:space="preserve"> PAGEREF _Toc52984247 \h </w:instrText>
        </w:r>
        <w:r>
          <w:rPr>
            <w:noProof/>
          </w:rPr>
        </w:r>
        <w:r>
          <w:rPr>
            <w:noProof/>
          </w:rPr>
          <w:fldChar w:fldCharType="separate"/>
        </w:r>
        <w:r>
          <w:rPr>
            <w:noProof/>
          </w:rPr>
          <w:t>37</w:t>
        </w:r>
        <w:r>
          <w:rPr>
            <w:noProof/>
          </w:rPr>
          <w:fldChar w:fldCharType="end"/>
        </w:r>
      </w:hyperlink>
    </w:p>
    <w:p w14:paraId="1704102F" w14:textId="4851B6D0"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48" w:history="1">
        <w:r w:rsidRPr="00413535">
          <w:rPr>
            <w:rStyle w:val="Hyperlink"/>
            <w:noProof/>
          </w:rPr>
          <w:t>Topic: Contract Term</w:t>
        </w:r>
        <w:r>
          <w:rPr>
            <w:noProof/>
          </w:rPr>
          <w:tab/>
        </w:r>
        <w:r>
          <w:rPr>
            <w:noProof/>
          </w:rPr>
          <w:fldChar w:fldCharType="begin"/>
        </w:r>
        <w:r>
          <w:rPr>
            <w:noProof/>
          </w:rPr>
          <w:instrText xml:space="preserve"> PAGEREF _Toc52984248 \h </w:instrText>
        </w:r>
        <w:r>
          <w:rPr>
            <w:noProof/>
          </w:rPr>
        </w:r>
        <w:r>
          <w:rPr>
            <w:noProof/>
          </w:rPr>
          <w:fldChar w:fldCharType="separate"/>
        </w:r>
        <w:r>
          <w:rPr>
            <w:noProof/>
          </w:rPr>
          <w:t>37</w:t>
        </w:r>
        <w:r>
          <w:rPr>
            <w:noProof/>
          </w:rPr>
          <w:fldChar w:fldCharType="end"/>
        </w:r>
      </w:hyperlink>
    </w:p>
    <w:p w14:paraId="11ED8C3B" w14:textId="56D7AA2B"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49" w:history="1">
        <w:r w:rsidRPr="00413535">
          <w:rPr>
            <w:rStyle w:val="Hyperlink"/>
            <w:noProof/>
          </w:rPr>
          <w:t>Topic: Initial and Ongoing Budget</w:t>
        </w:r>
        <w:r>
          <w:rPr>
            <w:noProof/>
          </w:rPr>
          <w:tab/>
        </w:r>
        <w:r>
          <w:rPr>
            <w:noProof/>
          </w:rPr>
          <w:fldChar w:fldCharType="begin"/>
        </w:r>
        <w:r>
          <w:rPr>
            <w:noProof/>
          </w:rPr>
          <w:instrText xml:space="preserve"> PAGEREF _Toc52984249 \h </w:instrText>
        </w:r>
        <w:r>
          <w:rPr>
            <w:noProof/>
          </w:rPr>
        </w:r>
        <w:r>
          <w:rPr>
            <w:noProof/>
          </w:rPr>
          <w:fldChar w:fldCharType="separate"/>
        </w:r>
        <w:r>
          <w:rPr>
            <w:noProof/>
          </w:rPr>
          <w:t>37</w:t>
        </w:r>
        <w:r>
          <w:rPr>
            <w:noProof/>
          </w:rPr>
          <w:fldChar w:fldCharType="end"/>
        </w:r>
      </w:hyperlink>
    </w:p>
    <w:p w14:paraId="61296CE7" w14:textId="3F47B596"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50" w:history="1">
        <w:r w:rsidRPr="00413535">
          <w:rPr>
            <w:rStyle w:val="Hyperlink"/>
            <w:noProof/>
          </w:rPr>
          <w:t>Disclosing the Project Budget: Pros and Cons</w:t>
        </w:r>
        <w:r>
          <w:rPr>
            <w:noProof/>
          </w:rPr>
          <w:tab/>
        </w:r>
        <w:r>
          <w:rPr>
            <w:noProof/>
          </w:rPr>
          <w:fldChar w:fldCharType="begin"/>
        </w:r>
        <w:r>
          <w:rPr>
            <w:noProof/>
          </w:rPr>
          <w:instrText xml:space="preserve"> PAGEREF _Toc52984250 \h </w:instrText>
        </w:r>
        <w:r>
          <w:rPr>
            <w:noProof/>
          </w:rPr>
        </w:r>
        <w:r>
          <w:rPr>
            <w:noProof/>
          </w:rPr>
          <w:fldChar w:fldCharType="separate"/>
        </w:r>
        <w:r>
          <w:rPr>
            <w:noProof/>
          </w:rPr>
          <w:t>37</w:t>
        </w:r>
        <w:r>
          <w:rPr>
            <w:noProof/>
          </w:rPr>
          <w:fldChar w:fldCharType="end"/>
        </w:r>
      </w:hyperlink>
    </w:p>
    <w:p w14:paraId="0D43BFF9" w14:textId="426FDEE4"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51" w:history="1">
        <w:r w:rsidRPr="00413535">
          <w:rPr>
            <w:rStyle w:val="Hyperlink"/>
            <w:noProof/>
          </w:rPr>
          <w:t>Topic: Procurement Philosophy</w:t>
        </w:r>
        <w:r>
          <w:rPr>
            <w:noProof/>
          </w:rPr>
          <w:tab/>
        </w:r>
        <w:r>
          <w:rPr>
            <w:noProof/>
          </w:rPr>
          <w:fldChar w:fldCharType="begin"/>
        </w:r>
        <w:r>
          <w:rPr>
            <w:noProof/>
          </w:rPr>
          <w:instrText xml:space="preserve"> PAGEREF _Toc52984251 \h </w:instrText>
        </w:r>
        <w:r>
          <w:rPr>
            <w:noProof/>
          </w:rPr>
        </w:r>
        <w:r>
          <w:rPr>
            <w:noProof/>
          </w:rPr>
          <w:fldChar w:fldCharType="separate"/>
        </w:r>
        <w:r>
          <w:rPr>
            <w:noProof/>
          </w:rPr>
          <w:t>39</w:t>
        </w:r>
        <w:r>
          <w:rPr>
            <w:noProof/>
          </w:rPr>
          <w:fldChar w:fldCharType="end"/>
        </w:r>
      </w:hyperlink>
    </w:p>
    <w:p w14:paraId="7B287611" w14:textId="0E8C2487"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52" w:history="1">
        <w:r w:rsidRPr="00413535">
          <w:rPr>
            <w:rStyle w:val="Hyperlink"/>
            <w:noProof/>
          </w:rPr>
          <w:t>Topic: Access to State Information and Staff</w:t>
        </w:r>
        <w:r>
          <w:rPr>
            <w:noProof/>
          </w:rPr>
          <w:tab/>
        </w:r>
        <w:r>
          <w:rPr>
            <w:noProof/>
          </w:rPr>
          <w:fldChar w:fldCharType="begin"/>
        </w:r>
        <w:r>
          <w:rPr>
            <w:noProof/>
          </w:rPr>
          <w:instrText xml:space="preserve"> PAGEREF _Toc52984252 \h </w:instrText>
        </w:r>
        <w:r>
          <w:rPr>
            <w:noProof/>
          </w:rPr>
        </w:r>
        <w:r>
          <w:rPr>
            <w:noProof/>
          </w:rPr>
          <w:fldChar w:fldCharType="separate"/>
        </w:r>
        <w:r>
          <w:rPr>
            <w:noProof/>
          </w:rPr>
          <w:t>39</w:t>
        </w:r>
        <w:r>
          <w:rPr>
            <w:noProof/>
          </w:rPr>
          <w:fldChar w:fldCharType="end"/>
        </w:r>
      </w:hyperlink>
    </w:p>
    <w:p w14:paraId="5A46565F" w14:textId="29A441FE"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53" w:history="1">
        <w:r w:rsidRPr="00413535">
          <w:rPr>
            <w:rStyle w:val="Hyperlink"/>
            <w:noProof/>
          </w:rPr>
          <w:t>Pre-proposal Bidders’ Conference</w:t>
        </w:r>
        <w:r>
          <w:rPr>
            <w:noProof/>
          </w:rPr>
          <w:tab/>
        </w:r>
        <w:r>
          <w:rPr>
            <w:noProof/>
          </w:rPr>
          <w:fldChar w:fldCharType="begin"/>
        </w:r>
        <w:r>
          <w:rPr>
            <w:noProof/>
          </w:rPr>
          <w:instrText xml:space="preserve"> PAGEREF _Toc52984253 \h </w:instrText>
        </w:r>
        <w:r>
          <w:rPr>
            <w:noProof/>
          </w:rPr>
        </w:r>
        <w:r>
          <w:rPr>
            <w:noProof/>
          </w:rPr>
          <w:fldChar w:fldCharType="separate"/>
        </w:r>
        <w:r>
          <w:rPr>
            <w:noProof/>
          </w:rPr>
          <w:t>39</w:t>
        </w:r>
        <w:r>
          <w:rPr>
            <w:noProof/>
          </w:rPr>
          <w:fldChar w:fldCharType="end"/>
        </w:r>
      </w:hyperlink>
    </w:p>
    <w:p w14:paraId="576C5F70" w14:textId="5225DE70"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54" w:history="1">
        <w:r w:rsidRPr="00413535">
          <w:rPr>
            <w:rStyle w:val="Hyperlink"/>
            <w:noProof/>
          </w:rPr>
          <w:t>Resource Library</w:t>
        </w:r>
        <w:r>
          <w:rPr>
            <w:noProof/>
          </w:rPr>
          <w:tab/>
        </w:r>
        <w:r>
          <w:rPr>
            <w:noProof/>
          </w:rPr>
          <w:fldChar w:fldCharType="begin"/>
        </w:r>
        <w:r>
          <w:rPr>
            <w:noProof/>
          </w:rPr>
          <w:instrText xml:space="preserve"> PAGEREF _Toc52984254 \h </w:instrText>
        </w:r>
        <w:r>
          <w:rPr>
            <w:noProof/>
          </w:rPr>
        </w:r>
        <w:r>
          <w:rPr>
            <w:noProof/>
          </w:rPr>
          <w:fldChar w:fldCharType="separate"/>
        </w:r>
        <w:r>
          <w:rPr>
            <w:noProof/>
          </w:rPr>
          <w:t>39</w:t>
        </w:r>
        <w:r>
          <w:rPr>
            <w:noProof/>
          </w:rPr>
          <w:fldChar w:fldCharType="end"/>
        </w:r>
      </w:hyperlink>
    </w:p>
    <w:p w14:paraId="73963F39" w14:textId="27621714"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55" w:history="1">
        <w:r w:rsidRPr="00413535">
          <w:rPr>
            <w:rStyle w:val="Hyperlink"/>
            <w:noProof/>
          </w:rPr>
          <w:t>Bidder Question and Answer Process</w:t>
        </w:r>
        <w:r>
          <w:rPr>
            <w:noProof/>
          </w:rPr>
          <w:tab/>
        </w:r>
        <w:r>
          <w:rPr>
            <w:noProof/>
          </w:rPr>
          <w:fldChar w:fldCharType="begin"/>
        </w:r>
        <w:r>
          <w:rPr>
            <w:noProof/>
          </w:rPr>
          <w:instrText xml:space="preserve"> PAGEREF _Toc52984255 \h </w:instrText>
        </w:r>
        <w:r>
          <w:rPr>
            <w:noProof/>
          </w:rPr>
        </w:r>
        <w:r>
          <w:rPr>
            <w:noProof/>
          </w:rPr>
          <w:fldChar w:fldCharType="separate"/>
        </w:r>
        <w:r>
          <w:rPr>
            <w:noProof/>
          </w:rPr>
          <w:t>41</w:t>
        </w:r>
        <w:r>
          <w:rPr>
            <w:noProof/>
          </w:rPr>
          <w:fldChar w:fldCharType="end"/>
        </w:r>
      </w:hyperlink>
    </w:p>
    <w:p w14:paraId="6604715B" w14:textId="2C2F0677"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56" w:history="1">
        <w:r w:rsidRPr="00413535">
          <w:rPr>
            <w:rStyle w:val="Hyperlink"/>
            <w:noProof/>
          </w:rPr>
          <w:t>Online Bidder Forum</w:t>
        </w:r>
        <w:r>
          <w:rPr>
            <w:noProof/>
          </w:rPr>
          <w:tab/>
        </w:r>
        <w:r>
          <w:rPr>
            <w:noProof/>
          </w:rPr>
          <w:fldChar w:fldCharType="begin"/>
        </w:r>
        <w:r>
          <w:rPr>
            <w:noProof/>
          </w:rPr>
          <w:instrText xml:space="preserve"> PAGEREF _Toc52984256 \h </w:instrText>
        </w:r>
        <w:r>
          <w:rPr>
            <w:noProof/>
          </w:rPr>
        </w:r>
        <w:r>
          <w:rPr>
            <w:noProof/>
          </w:rPr>
          <w:fldChar w:fldCharType="separate"/>
        </w:r>
        <w:r>
          <w:rPr>
            <w:noProof/>
          </w:rPr>
          <w:t>41</w:t>
        </w:r>
        <w:r>
          <w:rPr>
            <w:noProof/>
          </w:rPr>
          <w:fldChar w:fldCharType="end"/>
        </w:r>
      </w:hyperlink>
    </w:p>
    <w:p w14:paraId="537D8F71" w14:textId="07B8EF3B"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57" w:history="1">
        <w:r w:rsidRPr="00413535">
          <w:rPr>
            <w:rStyle w:val="Hyperlink"/>
            <w:noProof/>
          </w:rPr>
          <w:t>Topic: Process Provisions</w:t>
        </w:r>
        <w:r>
          <w:rPr>
            <w:noProof/>
          </w:rPr>
          <w:tab/>
        </w:r>
        <w:r>
          <w:rPr>
            <w:noProof/>
          </w:rPr>
          <w:fldChar w:fldCharType="begin"/>
        </w:r>
        <w:r>
          <w:rPr>
            <w:noProof/>
          </w:rPr>
          <w:instrText xml:space="preserve"> PAGEREF _Toc52984257 \h </w:instrText>
        </w:r>
        <w:r>
          <w:rPr>
            <w:noProof/>
          </w:rPr>
        </w:r>
        <w:r>
          <w:rPr>
            <w:noProof/>
          </w:rPr>
          <w:fldChar w:fldCharType="separate"/>
        </w:r>
        <w:r>
          <w:rPr>
            <w:noProof/>
          </w:rPr>
          <w:t>42</w:t>
        </w:r>
        <w:r>
          <w:rPr>
            <w:noProof/>
          </w:rPr>
          <w:fldChar w:fldCharType="end"/>
        </w:r>
      </w:hyperlink>
    </w:p>
    <w:p w14:paraId="12F4C4A9" w14:textId="23BA6AE9"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58" w:history="1">
        <w:r w:rsidRPr="00413535">
          <w:rPr>
            <w:rStyle w:val="Hyperlink"/>
            <w:noProof/>
          </w:rPr>
          <w:t>Topic: How Bids Will Be Evaluated</w:t>
        </w:r>
        <w:r>
          <w:rPr>
            <w:noProof/>
          </w:rPr>
          <w:tab/>
        </w:r>
        <w:r>
          <w:rPr>
            <w:noProof/>
          </w:rPr>
          <w:fldChar w:fldCharType="begin"/>
        </w:r>
        <w:r>
          <w:rPr>
            <w:noProof/>
          </w:rPr>
          <w:instrText xml:space="preserve"> PAGEREF _Toc52984258 \h </w:instrText>
        </w:r>
        <w:r>
          <w:rPr>
            <w:noProof/>
          </w:rPr>
        </w:r>
        <w:r>
          <w:rPr>
            <w:noProof/>
          </w:rPr>
          <w:fldChar w:fldCharType="separate"/>
        </w:r>
        <w:r>
          <w:rPr>
            <w:noProof/>
          </w:rPr>
          <w:t>43</w:t>
        </w:r>
        <w:r>
          <w:rPr>
            <w:noProof/>
          </w:rPr>
          <w:fldChar w:fldCharType="end"/>
        </w:r>
      </w:hyperlink>
    </w:p>
    <w:p w14:paraId="53293C5E" w14:textId="7CB8FD82"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59" w:history="1">
        <w:r w:rsidRPr="00413535">
          <w:rPr>
            <w:rStyle w:val="Hyperlink"/>
            <w:noProof/>
          </w:rPr>
          <w:t>Approaches to the Scoring Process</w:t>
        </w:r>
        <w:r>
          <w:rPr>
            <w:noProof/>
          </w:rPr>
          <w:tab/>
        </w:r>
        <w:r>
          <w:rPr>
            <w:noProof/>
          </w:rPr>
          <w:fldChar w:fldCharType="begin"/>
        </w:r>
        <w:r>
          <w:rPr>
            <w:noProof/>
          </w:rPr>
          <w:instrText xml:space="preserve"> PAGEREF _Toc52984259 \h </w:instrText>
        </w:r>
        <w:r>
          <w:rPr>
            <w:noProof/>
          </w:rPr>
        </w:r>
        <w:r>
          <w:rPr>
            <w:noProof/>
          </w:rPr>
          <w:fldChar w:fldCharType="separate"/>
        </w:r>
        <w:r>
          <w:rPr>
            <w:noProof/>
          </w:rPr>
          <w:t>43</w:t>
        </w:r>
        <w:r>
          <w:rPr>
            <w:noProof/>
          </w:rPr>
          <w:fldChar w:fldCharType="end"/>
        </w:r>
      </w:hyperlink>
    </w:p>
    <w:p w14:paraId="6FFDCC18" w14:textId="60B48D06"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60" w:history="1">
        <w:r w:rsidRPr="00413535">
          <w:rPr>
            <w:rStyle w:val="Hyperlink"/>
            <w:noProof/>
          </w:rPr>
          <w:t>Topic: Format for Responses and Submission Instructions</w:t>
        </w:r>
        <w:r>
          <w:rPr>
            <w:noProof/>
          </w:rPr>
          <w:tab/>
        </w:r>
        <w:r>
          <w:rPr>
            <w:noProof/>
          </w:rPr>
          <w:fldChar w:fldCharType="begin"/>
        </w:r>
        <w:r>
          <w:rPr>
            <w:noProof/>
          </w:rPr>
          <w:instrText xml:space="preserve"> PAGEREF _Toc52984260 \h </w:instrText>
        </w:r>
        <w:r>
          <w:rPr>
            <w:noProof/>
          </w:rPr>
        </w:r>
        <w:r>
          <w:rPr>
            <w:noProof/>
          </w:rPr>
          <w:fldChar w:fldCharType="separate"/>
        </w:r>
        <w:r>
          <w:rPr>
            <w:noProof/>
          </w:rPr>
          <w:t>45</w:t>
        </w:r>
        <w:r>
          <w:rPr>
            <w:noProof/>
          </w:rPr>
          <w:fldChar w:fldCharType="end"/>
        </w:r>
      </w:hyperlink>
    </w:p>
    <w:p w14:paraId="768BAEC6" w14:textId="0ED0CC25"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61" w:history="1">
        <w:r w:rsidRPr="00413535">
          <w:rPr>
            <w:rStyle w:val="Hyperlink"/>
            <w:noProof/>
          </w:rPr>
          <w:t>Topic: The Child Welfare Practice Ecosystem</w:t>
        </w:r>
        <w:r>
          <w:rPr>
            <w:noProof/>
          </w:rPr>
          <w:tab/>
        </w:r>
        <w:r>
          <w:rPr>
            <w:noProof/>
          </w:rPr>
          <w:fldChar w:fldCharType="begin"/>
        </w:r>
        <w:r>
          <w:rPr>
            <w:noProof/>
          </w:rPr>
          <w:instrText xml:space="preserve"> PAGEREF _Toc52984261 \h </w:instrText>
        </w:r>
        <w:r>
          <w:rPr>
            <w:noProof/>
          </w:rPr>
        </w:r>
        <w:r>
          <w:rPr>
            <w:noProof/>
          </w:rPr>
          <w:fldChar w:fldCharType="separate"/>
        </w:r>
        <w:r>
          <w:rPr>
            <w:noProof/>
          </w:rPr>
          <w:t>45</w:t>
        </w:r>
        <w:r>
          <w:rPr>
            <w:noProof/>
          </w:rPr>
          <w:fldChar w:fldCharType="end"/>
        </w:r>
      </w:hyperlink>
    </w:p>
    <w:p w14:paraId="67BCDE15" w14:textId="50332C88"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62" w:history="1">
        <w:r w:rsidRPr="00413535">
          <w:rPr>
            <w:rStyle w:val="Hyperlink"/>
            <w:noProof/>
          </w:rPr>
          <w:t>Key Agencies and Organizations</w:t>
        </w:r>
        <w:r>
          <w:rPr>
            <w:noProof/>
          </w:rPr>
          <w:tab/>
        </w:r>
        <w:r>
          <w:rPr>
            <w:noProof/>
          </w:rPr>
          <w:fldChar w:fldCharType="begin"/>
        </w:r>
        <w:r>
          <w:rPr>
            <w:noProof/>
          </w:rPr>
          <w:instrText xml:space="preserve"> PAGEREF _Toc52984262 \h </w:instrText>
        </w:r>
        <w:r>
          <w:rPr>
            <w:noProof/>
          </w:rPr>
        </w:r>
        <w:r>
          <w:rPr>
            <w:noProof/>
          </w:rPr>
          <w:fldChar w:fldCharType="separate"/>
        </w:r>
        <w:r>
          <w:rPr>
            <w:noProof/>
          </w:rPr>
          <w:t>45</w:t>
        </w:r>
        <w:r>
          <w:rPr>
            <w:noProof/>
          </w:rPr>
          <w:fldChar w:fldCharType="end"/>
        </w:r>
      </w:hyperlink>
    </w:p>
    <w:p w14:paraId="53A0CB15" w14:textId="52DC9185"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63" w:history="1">
        <w:r w:rsidRPr="00413535">
          <w:rPr>
            <w:rStyle w:val="Hyperlink"/>
            <w:noProof/>
          </w:rPr>
          <w:t>Current Program and Policy Initiatives</w:t>
        </w:r>
        <w:r>
          <w:rPr>
            <w:noProof/>
          </w:rPr>
          <w:tab/>
        </w:r>
        <w:r>
          <w:rPr>
            <w:noProof/>
          </w:rPr>
          <w:fldChar w:fldCharType="begin"/>
        </w:r>
        <w:r>
          <w:rPr>
            <w:noProof/>
          </w:rPr>
          <w:instrText xml:space="preserve"> PAGEREF _Toc52984263 \h </w:instrText>
        </w:r>
        <w:r>
          <w:rPr>
            <w:noProof/>
          </w:rPr>
        </w:r>
        <w:r>
          <w:rPr>
            <w:noProof/>
          </w:rPr>
          <w:fldChar w:fldCharType="separate"/>
        </w:r>
        <w:r>
          <w:rPr>
            <w:noProof/>
          </w:rPr>
          <w:t>45</w:t>
        </w:r>
        <w:r>
          <w:rPr>
            <w:noProof/>
          </w:rPr>
          <w:fldChar w:fldCharType="end"/>
        </w:r>
      </w:hyperlink>
    </w:p>
    <w:p w14:paraId="5A9BBD58" w14:textId="38BABCDA"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64" w:history="1">
        <w:r w:rsidRPr="00413535">
          <w:rPr>
            <w:rStyle w:val="Hyperlink"/>
            <w:noProof/>
          </w:rPr>
          <w:t>Guiding Principles of Practice</w:t>
        </w:r>
        <w:r>
          <w:rPr>
            <w:noProof/>
          </w:rPr>
          <w:tab/>
        </w:r>
        <w:r>
          <w:rPr>
            <w:noProof/>
          </w:rPr>
          <w:fldChar w:fldCharType="begin"/>
        </w:r>
        <w:r>
          <w:rPr>
            <w:noProof/>
          </w:rPr>
          <w:instrText xml:space="preserve"> PAGEREF _Toc52984264 \h </w:instrText>
        </w:r>
        <w:r>
          <w:rPr>
            <w:noProof/>
          </w:rPr>
        </w:r>
        <w:r>
          <w:rPr>
            <w:noProof/>
          </w:rPr>
          <w:fldChar w:fldCharType="separate"/>
        </w:r>
        <w:r>
          <w:rPr>
            <w:noProof/>
          </w:rPr>
          <w:t>45</w:t>
        </w:r>
        <w:r>
          <w:rPr>
            <w:noProof/>
          </w:rPr>
          <w:fldChar w:fldCharType="end"/>
        </w:r>
      </w:hyperlink>
    </w:p>
    <w:p w14:paraId="23BBB535" w14:textId="06CFC9A9"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65" w:history="1">
        <w:r w:rsidRPr="00413535">
          <w:rPr>
            <w:rStyle w:val="Hyperlink"/>
            <w:noProof/>
          </w:rPr>
          <w:t>Important Outcome Goals and Measures; Areas Identified for Improvement</w:t>
        </w:r>
        <w:r>
          <w:rPr>
            <w:noProof/>
          </w:rPr>
          <w:tab/>
        </w:r>
        <w:r>
          <w:rPr>
            <w:noProof/>
          </w:rPr>
          <w:fldChar w:fldCharType="begin"/>
        </w:r>
        <w:r>
          <w:rPr>
            <w:noProof/>
          </w:rPr>
          <w:instrText xml:space="preserve"> PAGEREF _Toc52984265 \h </w:instrText>
        </w:r>
        <w:r>
          <w:rPr>
            <w:noProof/>
          </w:rPr>
        </w:r>
        <w:r>
          <w:rPr>
            <w:noProof/>
          </w:rPr>
          <w:fldChar w:fldCharType="separate"/>
        </w:r>
        <w:r>
          <w:rPr>
            <w:noProof/>
          </w:rPr>
          <w:t>46</w:t>
        </w:r>
        <w:r>
          <w:rPr>
            <w:noProof/>
          </w:rPr>
          <w:fldChar w:fldCharType="end"/>
        </w:r>
      </w:hyperlink>
    </w:p>
    <w:p w14:paraId="73237CBB" w14:textId="38FAFA10"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66" w:history="1">
        <w:r w:rsidRPr="00413535">
          <w:rPr>
            <w:rStyle w:val="Hyperlink"/>
            <w:noProof/>
          </w:rPr>
          <w:t>Topic: The Child Welfare Technology Ecosystem</w:t>
        </w:r>
        <w:r>
          <w:rPr>
            <w:noProof/>
          </w:rPr>
          <w:tab/>
        </w:r>
        <w:r>
          <w:rPr>
            <w:noProof/>
          </w:rPr>
          <w:fldChar w:fldCharType="begin"/>
        </w:r>
        <w:r>
          <w:rPr>
            <w:noProof/>
          </w:rPr>
          <w:instrText xml:space="preserve"> PAGEREF _Toc52984266 \h </w:instrText>
        </w:r>
        <w:r>
          <w:rPr>
            <w:noProof/>
          </w:rPr>
        </w:r>
        <w:r>
          <w:rPr>
            <w:noProof/>
          </w:rPr>
          <w:fldChar w:fldCharType="separate"/>
        </w:r>
        <w:r>
          <w:rPr>
            <w:noProof/>
          </w:rPr>
          <w:t>46</w:t>
        </w:r>
        <w:r>
          <w:rPr>
            <w:noProof/>
          </w:rPr>
          <w:fldChar w:fldCharType="end"/>
        </w:r>
      </w:hyperlink>
    </w:p>
    <w:p w14:paraId="337500E7" w14:textId="60C77B1C"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67" w:history="1">
        <w:r w:rsidRPr="00413535">
          <w:rPr>
            <w:rStyle w:val="Hyperlink"/>
            <w:noProof/>
          </w:rPr>
          <w:t>Key Organizations and Their Functions</w:t>
        </w:r>
        <w:r>
          <w:rPr>
            <w:noProof/>
          </w:rPr>
          <w:tab/>
        </w:r>
        <w:r>
          <w:rPr>
            <w:noProof/>
          </w:rPr>
          <w:fldChar w:fldCharType="begin"/>
        </w:r>
        <w:r>
          <w:rPr>
            <w:noProof/>
          </w:rPr>
          <w:instrText xml:space="preserve"> PAGEREF _Toc52984267 \h </w:instrText>
        </w:r>
        <w:r>
          <w:rPr>
            <w:noProof/>
          </w:rPr>
        </w:r>
        <w:r>
          <w:rPr>
            <w:noProof/>
          </w:rPr>
          <w:fldChar w:fldCharType="separate"/>
        </w:r>
        <w:r>
          <w:rPr>
            <w:noProof/>
          </w:rPr>
          <w:t>46</w:t>
        </w:r>
        <w:r>
          <w:rPr>
            <w:noProof/>
          </w:rPr>
          <w:fldChar w:fldCharType="end"/>
        </w:r>
      </w:hyperlink>
    </w:p>
    <w:p w14:paraId="2AB07835" w14:textId="14AA108B"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68" w:history="1">
        <w:r w:rsidRPr="00413535">
          <w:rPr>
            <w:rStyle w:val="Hyperlink"/>
            <w:noProof/>
          </w:rPr>
          <w:t>Key Systems of Record</w:t>
        </w:r>
        <w:r>
          <w:rPr>
            <w:noProof/>
          </w:rPr>
          <w:tab/>
        </w:r>
        <w:r>
          <w:rPr>
            <w:noProof/>
          </w:rPr>
          <w:fldChar w:fldCharType="begin"/>
        </w:r>
        <w:r>
          <w:rPr>
            <w:noProof/>
          </w:rPr>
          <w:instrText xml:space="preserve"> PAGEREF _Toc52984268 \h </w:instrText>
        </w:r>
        <w:r>
          <w:rPr>
            <w:noProof/>
          </w:rPr>
        </w:r>
        <w:r>
          <w:rPr>
            <w:noProof/>
          </w:rPr>
          <w:fldChar w:fldCharType="separate"/>
        </w:r>
        <w:r>
          <w:rPr>
            <w:noProof/>
          </w:rPr>
          <w:t>46</w:t>
        </w:r>
        <w:r>
          <w:rPr>
            <w:noProof/>
          </w:rPr>
          <w:fldChar w:fldCharType="end"/>
        </w:r>
      </w:hyperlink>
    </w:p>
    <w:p w14:paraId="4F005E5F" w14:textId="32468F84"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69" w:history="1">
        <w:r w:rsidRPr="00413535">
          <w:rPr>
            <w:rStyle w:val="Hyperlink"/>
            <w:noProof/>
          </w:rPr>
          <w:t>Enterprise Components Available for Solutions to Leverage</w:t>
        </w:r>
        <w:r>
          <w:rPr>
            <w:noProof/>
          </w:rPr>
          <w:tab/>
        </w:r>
        <w:r>
          <w:rPr>
            <w:noProof/>
          </w:rPr>
          <w:fldChar w:fldCharType="begin"/>
        </w:r>
        <w:r>
          <w:rPr>
            <w:noProof/>
          </w:rPr>
          <w:instrText xml:space="preserve"> PAGEREF _Toc52984269 \h </w:instrText>
        </w:r>
        <w:r>
          <w:rPr>
            <w:noProof/>
          </w:rPr>
        </w:r>
        <w:r>
          <w:rPr>
            <w:noProof/>
          </w:rPr>
          <w:fldChar w:fldCharType="separate"/>
        </w:r>
        <w:r>
          <w:rPr>
            <w:noProof/>
          </w:rPr>
          <w:t>47</w:t>
        </w:r>
        <w:r>
          <w:rPr>
            <w:noProof/>
          </w:rPr>
          <w:fldChar w:fldCharType="end"/>
        </w:r>
      </w:hyperlink>
    </w:p>
    <w:p w14:paraId="5C314989" w14:textId="5C0F0FBA"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70" w:history="1">
        <w:r w:rsidRPr="00413535">
          <w:rPr>
            <w:rStyle w:val="Hyperlink"/>
            <w:noProof/>
          </w:rPr>
          <w:t>Statewide Technology Standards</w:t>
        </w:r>
        <w:r>
          <w:rPr>
            <w:noProof/>
          </w:rPr>
          <w:tab/>
        </w:r>
        <w:r>
          <w:rPr>
            <w:noProof/>
          </w:rPr>
          <w:fldChar w:fldCharType="begin"/>
        </w:r>
        <w:r>
          <w:rPr>
            <w:noProof/>
          </w:rPr>
          <w:instrText xml:space="preserve"> PAGEREF _Toc52984270 \h </w:instrText>
        </w:r>
        <w:r>
          <w:rPr>
            <w:noProof/>
          </w:rPr>
        </w:r>
        <w:r>
          <w:rPr>
            <w:noProof/>
          </w:rPr>
          <w:fldChar w:fldCharType="separate"/>
        </w:r>
        <w:r>
          <w:rPr>
            <w:noProof/>
          </w:rPr>
          <w:t>47</w:t>
        </w:r>
        <w:r>
          <w:rPr>
            <w:noProof/>
          </w:rPr>
          <w:fldChar w:fldCharType="end"/>
        </w:r>
      </w:hyperlink>
    </w:p>
    <w:p w14:paraId="69DF039B" w14:textId="3CDE5A29"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71" w:history="1">
        <w:r w:rsidRPr="00413535">
          <w:rPr>
            <w:rStyle w:val="Hyperlink"/>
            <w:noProof/>
          </w:rPr>
          <w:t>Solution Components Sought</w:t>
        </w:r>
        <w:r>
          <w:rPr>
            <w:noProof/>
          </w:rPr>
          <w:tab/>
        </w:r>
        <w:r>
          <w:rPr>
            <w:noProof/>
          </w:rPr>
          <w:fldChar w:fldCharType="begin"/>
        </w:r>
        <w:r>
          <w:rPr>
            <w:noProof/>
          </w:rPr>
          <w:instrText xml:space="preserve"> PAGEREF _Toc52984271 \h </w:instrText>
        </w:r>
        <w:r>
          <w:rPr>
            <w:noProof/>
          </w:rPr>
        </w:r>
        <w:r>
          <w:rPr>
            <w:noProof/>
          </w:rPr>
          <w:fldChar w:fldCharType="separate"/>
        </w:r>
        <w:r>
          <w:rPr>
            <w:noProof/>
          </w:rPr>
          <w:t>48</w:t>
        </w:r>
        <w:r>
          <w:rPr>
            <w:noProof/>
          </w:rPr>
          <w:fldChar w:fldCharType="end"/>
        </w:r>
      </w:hyperlink>
    </w:p>
    <w:p w14:paraId="2B9A2E4C" w14:textId="7BA3956B" w:rsidR="00BF6163" w:rsidRDefault="00BF6163">
      <w:pPr>
        <w:pStyle w:val="TOC2"/>
        <w:tabs>
          <w:tab w:val="left" w:pos="660"/>
          <w:tab w:val="right" w:pos="9350"/>
        </w:tabs>
        <w:rPr>
          <w:rFonts w:asciiTheme="minorHAnsi" w:hAnsiTheme="minorHAnsi" w:cstheme="minorBidi"/>
          <w:noProof/>
          <w:sz w:val="24"/>
          <w:bdr w:val="none" w:sz="0" w:space="0" w:color="auto"/>
          <w:lang w:eastAsia="zh-CN"/>
        </w:rPr>
      </w:pPr>
      <w:hyperlink w:anchor="_Toc52984272" w:history="1">
        <w:r w:rsidRPr="00413535">
          <w:rPr>
            <w:rStyle w:val="Hyperlink"/>
            <w:smallCaps/>
            <w:noProof/>
          </w:rPr>
          <w:t>1.</w:t>
        </w:r>
        <w:r>
          <w:rPr>
            <w:rFonts w:asciiTheme="minorHAnsi" w:hAnsiTheme="minorHAnsi" w:cstheme="minorBidi"/>
            <w:noProof/>
            <w:sz w:val="24"/>
            <w:bdr w:val="none" w:sz="0" w:space="0" w:color="auto"/>
            <w:lang w:eastAsia="zh-CN"/>
          </w:rPr>
          <w:tab/>
        </w:r>
        <w:r w:rsidRPr="00413535">
          <w:rPr>
            <w:rStyle w:val="Hyperlink"/>
            <w:smallCaps/>
            <w:noProof/>
          </w:rPr>
          <w:t>Program and Practice Goals, Guideposts and Constraints</w:t>
        </w:r>
        <w:r>
          <w:rPr>
            <w:noProof/>
          </w:rPr>
          <w:tab/>
        </w:r>
        <w:r>
          <w:rPr>
            <w:noProof/>
          </w:rPr>
          <w:fldChar w:fldCharType="begin"/>
        </w:r>
        <w:r>
          <w:rPr>
            <w:noProof/>
          </w:rPr>
          <w:instrText xml:space="preserve"> PAGEREF _Toc52984272 \h </w:instrText>
        </w:r>
        <w:r>
          <w:rPr>
            <w:noProof/>
          </w:rPr>
        </w:r>
        <w:r>
          <w:rPr>
            <w:noProof/>
          </w:rPr>
          <w:fldChar w:fldCharType="separate"/>
        </w:r>
        <w:r>
          <w:rPr>
            <w:noProof/>
          </w:rPr>
          <w:t>49</w:t>
        </w:r>
        <w:r>
          <w:rPr>
            <w:noProof/>
          </w:rPr>
          <w:fldChar w:fldCharType="end"/>
        </w:r>
      </w:hyperlink>
    </w:p>
    <w:p w14:paraId="54EEDD0B" w14:textId="6B99EDDC"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73" w:history="1">
        <w:r w:rsidRPr="00413535">
          <w:rPr>
            <w:rStyle w:val="Hyperlink"/>
            <w:noProof/>
          </w:rPr>
          <w:t>Topic: 1.1 Intake</w:t>
        </w:r>
        <w:r>
          <w:rPr>
            <w:noProof/>
          </w:rPr>
          <w:tab/>
        </w:r>
        <w:r>
          <w:rPr>
            <w:noProof/>
          </w:rPr>
          <w:fldChar w:fldCharType="begin"/>
        </w:r>
        <w:r>
          <w:rPr>
            <w:noProof/>
          </w:rPr>
          <w:instrText xml:space="preserve"> PAGEREF _Toc52984273 \h </w:instrText>
        </w:r>
        <w:r>
          <w:rPr>
            <w:noProof/>
          </w:rPr>
        </w:r>
        <w:r>
          <w:rPr>
            <w:noProof/>
          </w:rPr>
          <w:fldChar w:fldCharType="separate"/>
        </w:r>
        <w:r>
          <w:rPr>
            <w:noProof/>
          </w:rPr>
          <w:t>50</w:t>
        </w:r>
        <w:r>
          <w:rPr>
            <w:noProof/>
          </w:rPr>
          <w:fldChar w:fldCharType="end"/>
        </w:r>
      </w:hyperlink>
    </w:p>
    <w:p w14:paraId="6AA2DB1E" w14:textId="116495B5"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74" w:history="1">
        <w:r w:rsidRPr="00413535">
          <w:rPr>
            <w:rStyle w:val="Hyperlink"/>
            <w:noProof/>
          </w:rPr>
          <w:t>Intake Best Practices</w:t>
        </w:r>
        <w:r>
          <w:rPr>
            <w:noProof/>
          </w:rPr>
          <w:tab/>
        </w:r>
        <w:r>
          <w:rPr>
            <w:noProof/>
          </w:rPr>
          <w:fldChar w:fldCharType="begin"/>
        </w:r>
        <w:r>
          <w:rPr>
            <w:noProof/>
          </w:rPr>
          <w:instrText xml:space="preserve"> PAGEREF _Toc52984274 \h </w:instrText>
        </w:r>
        <w:r>
          <w:rPr>
            <w:noProof/>
          </w:rPr>
        </w:r>
        <w:r>
          <w:rPr>
            <w:noProof/>
          </w:rPr>
          <w:fldChar w:fldCharType="separate"/>
        </w:r>
        <w:r>
          <w:rPr>
            <w:noProof/>
          </w:rPr>
          <w:t>50</w:t>
        </w:r>
        <w:r>
          <w:rPr>
            <w:noProof/>
          </w:rPr>
          <w:fldChar w:fldCharType="end"/>
        </w:r>
      </w:hyperlink>
    </w:p>
    <w:p w14:paraId="04BCEBDD" w14:textId="3A73E9CA"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75" w:history="1">
        <w:r w:rsidRPr="00413535">
          <w:rPr>
            <w:rStyle w:val="Hyperlink"/>
            <w:noProof/>
          </w:rPr>
          <w:t>Innovation Opportunities to Consider</w:t>
        </w:r>
        <w:r>
          <w:rPr>
            <w:noProof/>
          </w:rPr>
          <w:tab/>
        </w:r>
        <w:r>
          <w:rPr>
            <w:noProof/>
          </w:rPr>
          <w:fldChar w:fldCharType="begin"/>
        </w:r>
        <w:r>
          <w:rPr>
            <w:noProof/>
          </w:rPr>
          <w:instrText xml:space="preserve"> PAGEREF _Toc52984275 \h </w:instrText>
        </w:r>
        <w:r>
          <w:rPr>
            <w:noProof/>
          </w:rPr>
        </w:r>
        <w:r>
          <w:rPr>
            <w:noProof/>
          </w:rPr>
          <w:fldChar w:fldCharType="separate"/>
        </w:r>
        <w:r>
          <w:rPr>
            <w:noProof/>
          </w:rPr>
          <w:t>51</w:t>
        </w:r>
        <w:r>
          <w:rPr>
            <w:noProof/>
          </w:rPr>
          <w:fldChar w:fldCharType="end"/>
        </w:r>
      </w:hyperlink>
    </w:p>
    <w:p w14:paraId="5EB12838" w14:textId="648BE1E6"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76" w:history="1">
        <w:r w:rsidRPr="00413535">
          <w:rPr>
            <w:rStyle w:val="Hyperlink"/>
            <w:noProof/>
          </w:rPr>
          <w:t>Topic: 1.2 Investigation</w:t>
        </w:r>
        <w:r>
          <w:rPr>
            <w:noProof/>
          </w:rPr>
          <w:tab/>
        </w:r>
        <w:r>
          <w:rPr>
            <w:noProof/>
          </w:rPr>
          <w:fldChar w:fldCharType="begin"/>
        </w:r>
        <w:r>
          <w:rPr>
            <w:noProof/>
          </w:rPr>
          <w:instrText xml:space="preserve"> PAGEREF _Toc52984276 \h </w:instrText>
        </w:r>
        <w:r>
          <w:rPr>
            <w:noProof/>
          </w:rPr>
        </w:r>
        <w:r>
          <w:rPr>
            <w:noProof/>
          </w:rPr>
          <w:fldChar w:fldCharType="separate"/>
        </w:r>
        <w:r>
          <w:rPr>
            <w:noProof/>
          </w:rPr>
          <w:t>52</w:t>
        </w:r>
        <w:r>
          <w:rPr>
            <w:noProof/>
          </w:rPr>
          <w:fldChar w:fldCharType="end"/>
        </w:r>
      </w:hyperlink>
    </w:p>
    <w:p w14:paraId="4D60C941" w14:textId="6B949F45"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77" w:history="1">
        <w:r w:rsidRPr="00413535">
          <w:rPr>
            <w:rStyle w:val="Hyperlink"/>
            <w:noProof/>
          </w:rPr>
          <w:t>Key Business Processes</w:t>
        </w:r>
        <w:r>
          <w:rPr>
            <w:noProof/>
          </w:rPr>
          <w:tab/>
        </w:r>
        <w:r>
          <w:rPr>
            <w:noProof/>
          </w:rPr>
          <w:fldChar w:fldCharType="begin"/>
        </w:r>
        <w:r>
          <w:rPr>
            <w:noProof/>
          </w:rPr>
          <w:instrText xml:space="preserve"> PAGEREF _Toc52984277 \h </w:instrText>
        </w:r>
        <w:r>
          <w:rPr>
            <w:noProof/>
          </w:rPr>
        </w:r>
        <w:r>
          <w:rPr>
            <w:noProof/>
          </w:rPr>
          <w:fldChar w:fldCharType="separate"/>
        </w:r>
        <w:r>
          <w:rPr>
            <w:noProof/>
          </w:rPr>
          <w:t>52</w:t>
        </w:r>
        <w:r>
          <w:rPr>
            <w:noProof/>
          </w:rPr>
          <w:fldChar w:fldCharType="end"/>
        </w:r>
      </w:hyperlink>
    </w:p>
    <w:p w14:paraId="1515A572" w14:textId="1A836046"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78" w:history="1">
        <w:r w:rsidRPr="00413535">
          <w:rPr>
            <w:rStyle w:val="Hyperlink"/>
            <w:noProof/>
          </w:rPr>
          <w:t>Configurability Considerations</w:t>
        </w:r>
        <w:r>
          <w:rPr>
            <w:noProof/>
          </w:rPr>
          <w:tab/>
        </w:r>
        <w:r>
          <w:rPr>
            <w:noProof/>
          </w:rPr>
          <w:fldChar w:fldCharType="begin"/>
        </w:r>
        <w:r>
          <w:rPr>
            <w:noProof/>
          </w:rPr>
          <w:instrText xml:space="preserve"> PAGEREF _Toc52984278 \h </w:instrText>
        </w:r>
        <w:r>
          <w:rPr>
            <w:noProof/>
          </w:rPr>
        </w:r>
        <w:r>
          <w:rPr>
            <w:noProof/>
          </w:rPr>
          <w:fldChar w:fldCharType="separate"/>
        </w:r>
        <w:r>
          <w:rPr>
            <w:noProof/>
          </w:rPr>
          <w:t>55</w:t>
        </w:r>
        <w:r>
          <w:rPr>
            <w:noProof/>
          </w:rPr>
          <w:fldChar w:fldCharType="end"/>
        </w:r>
      </w:hyperlink>
    </w:p>
    <w:p w14:paraId="7A78D04A" w14:textId="34F54879"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79" w:history="1">
        <w:r w:rsidRPr="00413535">
          <w:rPr>
            <w:rStyle w:val="Hyperlink"/>
            <w:noProof/>
          </w:rPr>
          <w:t>Innovation Opportunities to Consider</w:t>
        </w:r>
        <w:r>
          <w:rPr>
            <w:noProof/>
          </w:rPr>
          <w:tab/>
        </w:r>
        <w:r>
          <w:rPr>
            <w:noProof/>
          </w:rPr>
          <w:fldChar w:fldCharType="begin"/>
        </w:r>
        <w:r>
          <w:rPr>
            <w:noProof/>
          </w:rPr>
          <w:instrText xml:space="preserve"> PAGEREF _Toc52984279 \h </w:instrText>
        </w:r>
        <w:r>
          <w:rPr>
            <w:noProof/>
          </w:rPr>
        </w:r>
        <w:r>
          <w:rPr>
            <w:noProof/>
          </w:rPr>
          <w:fldChar w:fldCharType="separate"/>
        </w:r>
        <w:r>
          <w:rPr>
            <w:noProof/>
          </w:rPr>
          <w:t>55</w:t>
        </w:r>
        <w:r>
          <w:rPr>
            <w:noProof/>
          </w:rPr>
          <w:fldChar w:fldCharType="end"/>
        </w:r>
      </w:hyperlink>
    </w:p>
    <w:p w14:paraId="07DBAAD6" w14:textId="4AFE9758"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80" w:history="1">
        <w:r w:rsidRPr="00413535">
          <w:rPr>
            <w:rStyle w:val="Hyperlink"/>
            <w:noProof/>
          </w:rPr>
          <w:t>Topic: 1.3 Assessment</w:t>
        </w:r>
        <w:r>
          <w:rPr>
            <w:noProof/>
          </w:rPr>
          <w:tab/>
        </w:r>
        <w:r>
          <w:rPr>
            <w:noProof/>
          </w:rPr>
          <w:fldChar w:fldCharType="begin"/>
        </w:r>
        <w:r>
          <w:rPr>
            <w:noProof/>
          </w:rPr>
          <w:instrText xml:space="preserve"> PAGEREF _Toc52984280 \h </w:instrText>
        </w:r>
        <w:r>
          <w:rPr>
            <w:noProof/>
          </w:rPr>
        </w:r>
        <w:r>
          <w:rPr>
            <w:noProof/>
          </w:rPr>
          <w:fldChar w:fldCharType="separate"/>
        </w:r>
        <w:r>
          <w:rPr>
            <w:noProof/>
          </w:rPr>
          <w:t>56</w:t>
        </w:r>
        <w:r>
          <w:rPr>
            <w:noProof/>
          </w:rPr>
          <w:fldChar w:fldCharType="end"/>
        </w:r>
      </w:hyperlink>
    </w:p>
    <w:p w14:paraId="11358247" w14:textId="59D0176B"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81" w:history="1">
        <w:r w:rsidRPr="00413535">
          <w:rPr>
            <w:rStyle w:val="Hyperlink"/>
            <w:noProof/>
          </w:rPr>
          <w:t>Assessment Instruments</w:t>
        </w:r>
        <w:r>
          <w:rPr>
            <w:noProof/>
          </w:rPr>
          <w:tab/>
        </w:r>
        <w:r>
          <w:rPr>
            <w:noProof/>
          </w:rPr>
          <w:fldChar w:fldCharType="begin"/>
        </w:r>
        <w:r>
          <w:rPr>
            <w:noProof/>
          </w:rPr>
          <w:instrText xml:space="preserve"> PAGEREF _Toc52984281 \h </w:instrText>
        </w:r>
        <w:r>
          <w:rPr>
            <w:noProof/>
          </w:rPr>
        </w:r>
        <w:r>
          <w:rPr>
            <w:noProof/>
          </w:rPr>
          <w:fldChar w:fldCharType="separate"/>
        </w:r>
        <w:r>
          <w:rPr>
            <w:noProof/>
          </w:rPr>
          <w:t>56</w:t>
        </w:r>
        <w:r>
          <w:rPr>
            <w:noProof/>
          </w:rPr>
          <w:fldChar w:fldCharType="end"/>
        </w:r>
      </w:hyperlink>
    </w:p>
    <w:p w14:paraId="4CD3898D" w14:textId="6FF561AA"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82" w:history="1">
        <w:r w:rsidRPr="00413535">
          <w:rPr>
            <w:rStyle w:val="Hyperlink"/>
            <w:noProof/>
          </w:rPr>
          <w:t>Concerning Configurability</w:t>
        </w:r>
        <w:r>
          <w:rPr>
            <w:noProof/>
          </w:rPr>
          <w:tab/>
        </w:r>
        <w:r>
          <w:rPr>
            <w:noProof/>
          </w:rPr>
          <w:fldChar w:fldCharType="begin"/>
        </w:r>
        <w:r>
          <w:rPr>
            <w:noProof/>
          </w:rPr>
          <w:instrText xml:space="preserve"> PAGEREF _Toc52984282 \h </w:instrText>
        </w:r>
        <w:r>
          <w:rPr>
            <w:noProof/>
          </w:rPr>
        </w:r>
        <w:r>
          <w:rPr>
            <w:noProof/>
          </w:rPr>
          <w:fldChar w:fldCharType="separate"/>
        </w:r>
        <w:r>
          <w:rPr>
            <w:noProof/>
          </w:rPr>
          <w:t>56</w:t>
        </w:r>
        <w:r>
          <w:rPr>
            <w:noProof/>
          </w:rPr>
          <w:fldChar w:fldCharType="end"/>
        </w:r>
      </w:hyperlink>
    </w:p>
    <w:p w14:paraId="6A50C30E" w14:textId="129E39DC"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83" w:history="1">
        <w:r w:rsidRPr="00413535">
          <w:rPr>
            <w:rStyle w:val="Hyperlink"/>
            <w:noProof/>
          </w:rPr>
          <w:t>Use of Third-party Assessment Tools</w:t>
        </w:r>
        <w:r>
          <w:rPr>
            <w:noProof/>
          </w:rPr>
          <w:tab/>
        </w:r>
        <w:r>
          <w:rPr>
            <w:noProof/>
          </w:rPr>
          <w:fldChar w:fldCharType="begin"/>
        </w:r>
        <w:r>
          <w:rPr>
            <w:noProof/>
          </w:rPr>
          <w:instrText xml:space="preserve"> PAGEREF _Toc52984283 \h </w:instrText>
        </w:r>
        <w:r>
          <w:rPr>
            <w:noProof/>
          </w:rPr>
        </w:r>
        <w:r>
          <w:rPr>
            <w:noProof/>
          </w:rPr>
          <w:fldChar w:fldCharType="separate"/>
        </w:r>
        <w:r>
          <w:rPr>
            <w:noProof/>
          </w:rPr>
          <w:t>57</w:t>
        </w:r>
        <w:r>
          <w:rPr>
            <w:noProof/>
          </w:rPr>
          <w:fldChar w:fldCharType="end"/>
        </w:r>
      </w:hyperlink>
    </w:p>
    <w:p w14:paraId="3757F250" w14:textId="75D5EB12"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84" w:history="1">
        <w:r w:rsidRPr="00413535">
          <w:rPr>
            <w:rStyle w:val="Hyperlink"/>
            <w:noProof/>
          </w:rPr>
          <w:t>Topic: 1.4 Eligibility</w:t>
        </w:r>
        <w:r>
          <w:rPr>
            <w:noProof/>
          </w:rPr>
          <w:tab/>
        </w:r>
        <w:r>
          <w:rPr>
            <w:noProof/>
          </w:rPr>
          <w:fldChar w:fldCharType="begin"/>
        </w:r>
        <w:r>
          <w:rPr>
            <w:noProof/>
          </w:rPr>
          <w:instrText xml:space="preserve"> PAGEREF _Toc52984284 \h </w:instrText>
        </w:r>
        <w:r>
          <w:rPr>
            <w:noProof/>
          </w:rPr>
        </w:r>
        <w:r>
          <w:rPr>
            <w:noProof/>
          </w:rPr>
          <w:fldChar w:fldCharType="separate"/>
        </w:r>
        <w:r>
          <w:rPr>
            <w:noProof/>
          </w:rPr>
          <w:t>57</w:t>
        </w:r>
        <w:r>
          <w:rPr>
            <w:noProof/>
          </w:rPr>
          <w:fldChar w:fldCharType="end"/>
        </w:r>
      </w:hyperlink>
    </w:p>
    <w:p w14:paraId="43F7B510" w14:textId="60CEB758"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85" w:history="1">
        <w:r w:rsidRPr="00413535">
          <w:rPr>
            <w:rStyle w:val="Hyperlink"/>
            <w:noProof/>
          </w:rPr>
          <w:t>Baseline CCWIS Requirements</w:t>
        </w:r>
        <w:r>
          <w:rPr>
            <w:noProof/>
          </w:rPr>
          <w:tab/>
        </w:r>
        <w:r>
          <w:rPr>
            <w:noProof/>
          </w:rPr>
          <w:fldChar w:fldCharType="begin"/>
        </w:r>
        <w:r>
          <w:rPr>
            <w:noProof/>
          </w:rPr>
          <w:instrText xml:space="preserve"> PAGEREF _Toc52984285 \h </w:instrText>
        </w:r>
        <w:r>
          <w:rPr>
            <w:noProof/>
          </w:rPr>
        </w:r>
        <w:r>
          <w:rPr>
            <w:noProof/>
          </w:rPr>
          <w:fldChar w:fldCharType="separate"/>
        </w:r>
        <w:r>
          <w:rPr>
            <w:noProof/>
          </w:rPr>
          <w:t>57</w:t>
        </w:r>
        <w:r>
          <w:rPr>
            <w:noProof/>
          </w:rPr>
          <w:fldChar w:fldCharType="end"/>
        </w:r>
      </w:hyperlink>
    </w:p>
    <w:p w14:paraId="10EA0407" w14:textId="14C25363"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86" w:history="1">
        <w:r w:rsidRPr="00413535">
          <w:rPr>
            <w:rStyle w:val="Hyperlink"/>
            <w:noProof/>
          </w:rPr>
          <w:t>Data Exchanges</w:t>
        </w:r>
        <w:r>
          <w:rPr>
            <w:noProof/>
          </w:rPr>
          <w:tab/>
        </w:r>
        <w:r>
          <w:rPr>
            <w:noProof/>
          </w:rPr>
          <w:fldChar w:fldCharType="begin"/>
        </w:r>
        <w:r>
          <w:rPr>
            <w:noProof/>
          </w:rPr>
          <w:instrText xml:space="preserve"> PAGEREF _Toc52984286 \h </w:instrText>
        </w:r>
        <w:r>
          <w:rPr>
            <w:noProof/>
          </w:rPr>
        </w:r>
        <w:r>
          <w:rPr>
            <w:noProof/>
          </w:rPr>
          <w:fldChar w:fldCharType="separate"/>
        </w:r>
        <w:r>
          <w:rPr>
            <w:noProof/>
          </w:rPr>
          <w:t>57</w:t>
        </w:r>
        <w:r>
          <w:rPr>
            <w:noProof/>
          </w:rPr>
          <w:fldChar w:fldCharType="end"/>
        </w:r>
      </w:hyperlink>
    </w:p>
    <w:p w14:paraId="7CA93284" w14:textId="4CDEFBD1"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87" w:history="1">
        <w:r w:rsidRPr="00413535">
          <w:rPr>
            <w:rStyle w:val="Hyperlink"/>
            <w:noProof/>
          </w:rPr>
          <w:t>Externalization of Business Rules</w:t>
        </w:r>
        <w:r>
          <w:rPr>
            <w:noProof/>
          </w:rPr>
          <w:tab/>
        </w:r>
        <w:r>
          <w:rPr>
            <w:noProof/>
          </w:rPr>
          <w:fldChar w:fldCharType="begin"/>
        </w:r>
        <w:r>
          <w:rPr>
            <w:noProof/>
          </w:rPr>
          <w:instrText xml:space="preserve"> PAGEREF _Toc52984287 \h </w:instrText>
        </w:r>
        <w:r>
          <w:rPr>
            <w:noProof/>
          </w:rPr>
        </w:r>
        <w:r>
          <w:rPr>
            <w:noProof/>
          </w:rPr>
          <w:fldChar w:fldCharType="separate"/>
        </w:r>
        <w:r>
          <w:rPr>
            <w:noProof/>
          </w:rPr>
          <w:t>57</w:t>
        </w:r>
        <w:r>
          <w:rPr>
            <w:noProof/>
          </w:rPr>
          <w:fldChar w:fldCharType="end"/>
        </w:r>
      </w:hyperlink>
    </w:p>
    <w:p w14:paraId="0203F814" w14:textId="1A608F62"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88" w:history="1">
        <w:r w:rsidRPr="00413535">
          <w:rPr>
            <w:rStyle w:val="Hyperlink"/>
            <w:noProof/>
          </w:rPr>
          <w:t>Topic: 1.5 Case Planning and Management</w:t>
        </w:r>
        <w:r>
          <w:rPr>
            <w:noProof/>
          </w:rPr>
          <w:tab/>
        </w:r>
        <w:r>
          <w:rPr>
            <w:noProof/>
          </w:rPr>
          <w:fldChar w:fldCharType="begin"/>
        </w:r>
        <w:r>
          <w:rPr>
            <w:noProof/>
          </w:rPr>
          <w:instrText xml:space="preserve"> PAGEREF _Toc52984288 \h </w:instrText>
        </w:r>
        <w:r>
          <w:rPr>
            <w:noProof/>
          </w:rPr>
        </w:r>
        <w:r>
          <w:rPr>
            <w:noProof/>
          </w:rPr>
          <w:fldChar w:fldCharType="separate"/>
        </w:r>
        <w:r>
          <w:rPr>
            <w:noProof/>
          </w:rPr>
          <w:t>58</w:t>
        </w:r>
        <w:r>
          <w:rPr>
            <w:noProof/>
          </w:rPr>
          <w:fldChar w:fldCharType="end"/>
        </w:r>
      </w:hyperlink>
    </w:p>
    <w:p w14:paraId="6D50D022" w14:textId="793302FB"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89" w:history="1">
        <w:r w:rsidRPr="00413535">
          <w:rPr>
            <w:rStyle w:val="Hyperlink"/>
            <w:noProof/>
          </w:rPr>
          <w:t>CCWIS as an Opportunity to Zero in on Outcomes</w:t>
        </w:r>
        <w:r>
          <w:rPr>
            <w:noProof/>
          </w:rPr>
          <w:tab/>
        </w:r>
        <w:r>
          <w:rPr>
            <w:noProof/>
          </w:rPr>
          <w:fldChar w:fldCharType="begin"/>
        </w:r>
        <w:r>
          <w:rPr>
            <w:noProof/>
          </w:rPr>
          <w:instrText xml:space="preserve"> PAGEREF _Toc52984289 \h </w:instrText>
        </w:r>
        <w:r>
          <w:rPr>
            <w:noProof/>
          </w:rPr>
        </w:r>
        <w:r>
          <w:rPr>
            <w:noProof/>
          </w:rPr>
          <w:fldChar w:fldCharType="separate"/>
        </w:r>
        <w:r>
          <w:rPr>
            <w:noProof/>
          </w:rPr>
          <w:t>58</w:t>
        </w:r>
        <w:r>
          <w:rPr>
            <w:noProof/>
          </w:rPr>
          <w:fldChar w:fldCharType="end"/>
        </w:r>
      </w:hyperlink>
    </w:p>
    <w:p w14:paraId="504DA363" w14:textId="231F356B"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90" w:history="1">
        <w:r w:rsidRPr="00413535">
          <w:rPr>
            <w:rStyle w:val="Hyperlink"/>
            <w:noProof/>
          </w:rPr>
          <w:t>Family-centric Case Management</w:t>
        </w:r>
        <w:r>
          <w:rPr>
            <w:noProof/>
          </w:rPr>
          <w:tab/>
        </w:r>
        <w:r>
          <w:rPr>
            <w:noProof/>
          </w:rPr>
          <w:fldChar w:fldCharType="begin"/>
        </w:r>
        <w:r>
          <w:rPr>
            <w:noProof/>
          </w:rPr>
          <w:instrText xml:space="preserve"> PAGEREF _Toc52984290 \h </w:instrText>
        </w:r>
        <w:r>
          <w:rPr>
            <w:noProof/>
          </w:rPr>
        </w:r>
        <w:r>
          <w:rPr>
            <w:noProof/>
          </w:rPr>
          <w:fldChar w:fldCharType="separate"/>
        </w:r>
        <w:r>
          <w:rPr>
            <w:noProof/>
          </w:rPr>
          <w:t>58</w:t>
        </w:r>
        <w:r>
          <w:rPr>
            <w:noProof/>
          </w:rPr>
          <w:fldChar w:fldCharType="end"/>
        </w:r>
      </w:hyperlink>
    </w:p>
    <w:p w14:paraId="4D81E142" w14:textId="2B8DAA92"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91" w:history="1">
        <w:r w:rsidRPr="00413535">
          <w:rPr>
            <w:rStyle w:val="Hyperlink"/>
            <w:noProof/>
          </w:rPr>
          <w:t>Team Working</w:t>
        </w:r>
        <w:r>
          <w:rPr>
            <w:noProof/>
          </w:rPr>
          <w:tab/>
        </w:r>
        <w:r>
          <w:rPr>
            <w:noProof/>
          </w:rPr>
          <w:fldChar w:fldCharType="begin"/>
        </w:r>
        <w:r>
          <w:rPr>
            <w:noProof/>
          </w:rPr>
          <w:instrText xml:space="preserve"> PAGEREF _Toc52984291 \h </w:instrText>
        </w:r>
        <w:r>
          <w:rPr>
            <w:noProof/>
          </w:rPr>
        </w:r>
        <w:r>
          <w:rPr>
            <w:noProof/>
          </w:rPr>
          <w:fldChar w:fldCharType="separate"/>
        </w:r>
        <w:r>
          <w:rPr>
            <w:noProof/>
          </w:rPr>
          <w:t>58</w:t>
        </w:r>
        <w:r>
          <w:rPr>
            <w:noProof/>
          </w:rPr>
          <w:fldChar w:fldCharType="end"/>
        </w:r>
      </w:hyperlink>
    </w:p>
    <w:p w14:paraId="0AAB8815" w14:textId="2F362DD0"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92" w:history="1">
        <w:r w:rsidRPr="00413535">
          <w:rPr>
            <w:rStyle w:val="Hyperlink"/>
            <w:noProof/>
          </w:rPr>
          <w:t>Maintaining High Data Quality</w:t>
        </w:r>
        <w:r>
          <w:rPr>
            <w:noProof/>
          </w:rPr>
          <w:tab/>
        </w:r>
        <w:r>
          <w:rPr>
            <w:noProof/>
          </w:rPr>
          <w:fldChar w:fldCharType="begin"/>
        </w:r>
        <w:r>
          <w:rPr>
            <w:noProof/>
          </w:rPr>
          <w:instrText xml:space="preserve"> PAGEREF _Toc52984292 \h </w:instrText>
        </w:r>
        <w:r>
          <w:rPr>
            <w:noProof/>
          </w:rPr>
        </w:r>
        <w:r>
          <w:rPr>
            <w:noProof/>
          </w:rPr>
          <w:fldChar w:fldCharType="separate"/>
        </w:r>
        <w:r>
          <w:rPr>
            <w:noProof/>
          </w:rPr>
          <w:t>59</w:t>
        </w:r>
        <w:r>
          <w:rPr>
            <w:noProof/>
          </w:rPr>
          <w:fldChar w:fldCharType="end"/>
        </w:r>
      </w:hyperlink>
    </w:p>
    <w:p w14:paraId="71903EB4" w14:textId="1DC0D4CB"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93" w:history="1">
        <w:r w:rsidRPr="00413535">
          <w:rPr>
            <w:rStyle w:val="Hyperlink"/>
            <w:noProof/>
          </w:rPr>
          <w:t>Data Sharing with CWCAs</w:t>
        </w:r>
        <w:r>
          <w:rPr>
            <w:noProof/>
          </w:rPr>
          <w:tab/>
        </w:r>
        <w:r>
          <w:rPr>
            <w:noProof/>
          </w:rPr>
          <w:fldChar w:fldCharType="begin"/>
        </w:r>
        <w:r>
          <w:rPr>
            <w:noProof/>
          </w:rPr>
          <w:instrText xml:space="preserve"> PAGEREF _Toc52984293 \h </w:instrText>
        </w:r>
        <w:r>
          <w:rPr>
            <w:noProof/>
          </w:rPr>
        </w:r>
        <w:r>
          <w:rPr>
            <w:noProof/>
          </w:rPr>
          <w:fldChar w:fldCharType="separate"/>
        </w:r>
        <w:r>
          <w:rPr>
            <w:noProof/>
          </w:rPr>
          <w:t>59</w:t>
        </w:r>
        <w:r>
          <w:rPr>
            <w:noProof/>
          </w:rPr>
          <w:fldChar w:fldCharType="end"/>
        </w:r>
      </w:hyperlink>
    </w:p>
    <w:p w14:paraId="45C27E9E" w14:textId="59C12022" w:rsidR="00BF6163" w:rsidRDefault="00BF6163">
      <w:pPr>
        <w:pStyle w:val="TOC5"/>
        <w:tabs>
          <w:tab w:val="right" w:pos="9350"/>
        </w:tabs>
        <w:rPr>
          <w:rFonts w:asciiTheme="minorHAnsi" w:hAnsiTheme="minorHAnsi" w:cstheme="minorBidi"/>
          <w:noProof/>
          <w:sz w:val="24"/>
          <w:bdr w:val="none" w:sz="0" w:space="0" w:color="auto"/>
          <w:lang w:eastAsia="zh-CN"/>
        </w:rPr>
      </w:pPr>
      <w:hyperlink w:anchor="_Toc52984294" w:history="1">
        <w:r w:rsidRPr="00413535">
          <w:rPr>
            <w:rStyle w:val="Hyperlink"/>
            <w:noProof/>
          </w:rPr>
          <w:t>A CWCA Data Exchange Planning Template</w:t>
        </w:r>
        <w:r>
          <w:rPr>
            <w:noProof/>
          </w:rPr>
          <w:tab/>
        </w:r>
        <w:r>
          <w:rPr>
            <w:noProof/>
          </w:rPr>
          <w:fldChar w:fldCharType="begin"/>
        </w:r>
        <w:r>
          <w:rPr>
            <w:noProof/>
          </w:rPr>
          <w:instrText xml:space="preserve"> PAGEREF _Toc52984294 \h </w:instrText>
        </w:r>
        <w:r>
          <w:rPr>
            <w:noProof/>
          </w:rPr>
        </w:r>
        <w:r>
          <w:rPr>
            <w:noProof/>
          </w:rPr>
          <w:fldChar w:fldCharType="separate"/>
        </w:r>
        <w:r>
          <w:rPr>
            <w:noProof/>
          </w:rPr>
          <w:t>61</w:t>
        </w:r>
        <w:r>
          <w:rPr>
            <w:noProof/>
          </w:rPr>
          <w:fldChar w:fldCharType="end"/>
        </w:r>
      </w:hyperlink>
    </w:p>
    <w:p w14:paraId="51805DB9" w14:textId="1F183F0D"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95" w:history="1">
        <w:r w:rsidRPr="00413535">
          <w:rPr>
            <w:rStyle w:val="Hyperlink"/>
            <w:noProof/>
          </w:rPr>
          <w:t>Topic: 1.6 Placement Selection</w:t>
        </w:r>
        <w:r>
          <w:rPr>
            <w:noProof/>
          </w:rPr>
          <w:tab/>
        </w:r>
        <w:r>
          <w:rPr>
            <w:noProof/>
          </w:rPr>
          <w:fldChar w:fldCharType="begin"/>
        </w:r>
        <w:r>
          <w:rPr>
            <w:noProof/>
          </w:rPr>
          <w:instrText xml:space="preserve"> PAGEREF _Toc52984295 \h </w:instrText>
        </w:r>
        <w:r>
          <w:rPr>
            <w:noProof/>
          </w:rPr>
        </w:r>
        <w:r>
          <w:rPr>
            <w:noProof/>
          </w:rPr>
          <w:fldChar w:fldCharType="separate"/>
        </w:r>
        <w:r>
          <w:rPr>
            <w:noProof/>
          </w:rPr>
          <w:t>61</w:t>
        </w:r>
        <w:r>
          <w:rPr>
            <w:noProof/>
          </w:rPr>
          <w:fldChar w:fldCharType="end"/>
        </w:r>
      </w:hyperlink>
    </w:p>
    <w:p w14:paraId="44985261" w14:textId="7886080C"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96" w:history="1">
        <w:r w:rsidRPr="00413535">
          <w:rPr>
            <w:rStyle w:val="Hyperlink"/>
            <w:noProof/>
          </w:rPr>
          <w:t>Best Practices</w:t>
        </w:r>
        <w:r>
          <w:rPr>
            <w:noProof/>
          </w:rPr>
          <w:tab/>
        </w:r>
        <w:r>
          <w:rPr>
            <w:noProof/>
          </w:rPr>
          <w:fldChar w:fldCharType="begin"/>
        </w:r>
        <w:r>
          <w:rPr>
            <w:noProof/>
          </w:rPr>
          <w:instrText xml:space="preserve"> PAGEREF _Toc52984296 \h </w:instrText>
        </w:r>
        <w:r>
          <w:rPr>
            <w:noProof/>
          </w:rPr>
        </w:r>
        <w:r>
          <w:rPr>
            <w:noProof/>
          </w:rPr>
          <w:fldChar w:fldCharType="separate"/>
        </w:r>
        <w:r>
          <w:rPr>
            <w:noProof/>
          </w:rPr>
          <w:t>61</w:t>
        </w:r>
        <w:r>
          <w:rPr>
            <w:noProof/>
          </w:rPr>
          <w:fldChar w:fldCharType="end"/>
        </w:r>
      </w:hyperlink>
    </w:p>
    <w:p w14:paraId="229D3AB7" w14:textId="6A080D25"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97" w:history="1">
        <w:r w:rsidRPr="00413535">
          <w:rPr>
            <w:rStyle w:val="Hyperlink"/>
            <w:noProof/>
          </w:rPr>
          <w:t>The Importance of Data in Placement Decisions</w:t>
        </w:r>
        <w:r>
          <w:rPr>
            <w:noProof/>
          </w:rPr>
          <w:tab/>
        </w:r>
        <w:r>
          <w:rPr>
            <w:noProof/>
          </w:rPr>
          <w:fldChar w:fldCharType="begin"/>
        </w:r>
        <w:r>
          <w:rPr>
            <w:noProof/>
          </w:rPr>
          <w:instrText xml:space="preserve"> PAGEREF _Toc52984297 \h </w:instrText>
        </w:r>
        <w:r>
          <w:rPr>
            <w:noProof/>
          </w:rPr>
        </w:r>
        <w:r>
          <w:rPr>
            <w:noProof/>
          </w:rPr>
          <w:fldChar w:fldCharType="separate"/>
        </w:r>
        <w:r>
          <w:rPr>
            <w:noProof/>
          </w:rPr>
          <w:t>62</w:t>
        </w:r>
        <w:r>
          <w:rPr>
            <w:noProof/>
          </w:rPr>
          <w:fldChar w:fldCharType="end"/>
        </w:r>
      </w:hyperlink>
    </w:p>
    <w:p w14:paraId="04E25267" w14:textId="1FA0F97A"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298" w:history="1">
        <w:r w:rsidRPr="00413535">
          <w:rPr>
            <w:rStyle w:val="Hyperlink"/>
            <w:noProof/>
          </w:rPr>
          <w:t>Direct and Brokered Placements</w:t>
        </w:r>
        <w:r>
          <w:rPr>
            <w:noProof/>
          </w:rPr>
          <w:tab/>
        </w:r>
        <w:r>
          <w:rPr>
            <w:noProof/>
          </w:rPr>
          <w:fldChar w:fldCharType="begin"/>
        </w:r>
        <w:r>
          <w:rPr>
            <w:noProof/>
          </w:rPr>
          <w:instrText xml:space="preserve"> PAGEREF _Toc52984298 \h </w:instrText>
        </w:r>
        <w:r>
          <w:rPr>
            <w:noProof/>
          </w:rPr>
        </w:r>
        <w:r>
          <w:rPr>
            <w:noProof/>
          </w:rPr>
          <w:fldChar w:fldCharType="separate"/>
        </w:r>
        <w:r>
          <w:rPr>
            <w:noProof/>
          </w:rPr>
          <w:t>62</w:t>
        </w:r>
        <w:r>
          <w:rPr>
            <w:noProof/>
          </w:rPr>
          <w:fldChar w:fldCharType="end"/>
        </w:r>
      </w:hyperlink>
    </w:p>
    <w:p w14:paraId="797FFDAD" w14:textId="56D65853"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299" w:history="1">
        <w:r w:rsidRPr="00413535">
          <w:rPr>
            <w:rStyle w:val="Hyperlink"/>
            <w:noProof/>
          </w:rPr>
          <w:t>Topic: 1.7 Service Referral and Utilization Management</w:t>
        </w:r>
        <w:r>
          <w:rPr>
            <w:noProof/>
          </w:rPr>
          <w:tab/>
        </w:r>
        <w:r>
          <w:rPr>
            <w:noProof/>
          </w:rPr>
          <w:fldChar w:fldCharType="begin"/>
        </w:r>
        <w:r>
          <w:rPr>
            <w:noProof/>
          </w:rPr>
          <w:instrText xml:space="preserve"> PAGEREF _Toc52984299 \h </w:instrText>
        </w:r>
        <w:r>
          <w:rPr>
            <w:noProof/>
          </w:rPr>
        </w:r>
        <w:r>
          <w:rPr>
            <w:noProof/>
          </w:rPr>
          <w:fldChar w:fldCharType="separate"/>
        </w:r>
        <w:r>
          <w:rPr>
            <w:noProof/>
          </w:rPr>
          <w:t>63</w:t>
        </w:r>
        <w:r>
          <w:rPr>
            <w:noProof/>
          </w:rPr>
          <w:fldChar w:fldCharType="end"/>
        </w:r>
      </w:hyperlink>
    </w:p>
    <w:p w14:paraId="3E33C1E5" w14:textId="32DDD452"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00" w:history="1">
        <w:r w:rsidRPr="00413535">
          <w:rPr>
            <w:rStyle w:val="Hyperlink"/>
            <w:noProof/>
          </w:rPr>
          <w:t>A Wealth of Referral Types</w:t>
        </w:r>
        <w:r>
          <w:rPr>
            <w:noProof/>
          </w:rPr>
          <w:tab/>
        </w:r>
        <w:r>
          <w:rPr>
            <w:noProof/>
          </w:rPr>
          <w:fldChar w:fldCharType="begin"/>
        </w:r>
        <w:r>
          <w:rPr>
            <w:noProof/>
          </w:rPr>
          <w:instrText xml:space="preserve"> PAGEREF _Toc52984300 \h </w:instrText>
        </w:r>
        <w:r>
          <w:rPr>
            <w:noProof/>
          </w:rPr>
        </w:r>
        <w:r>
          <w:rPr>
            <w:noProof/>
          </w:rPr>
          <w:fldChar w:fldCharType="separate"/>
        </w:r>
        <w:r>
          <w:rPr>
            <w:noProof/>
          </w:rPr>
          <w:t>63</w:t>
        </w:r>
        <w:r>
          <w:rPr>
            <w:noProof/>
          </w:rPr>
          <w:fldChar w:fldCharType="end"/>
        </w:r>
      </w:hyperlink>
    </w:p>
    <w:p w14:paraId="62A24555" w14:textId="2764EC73"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01" w:history="1">
        <w:r w:rsidRPr="00413535">
          <w:rPr>
            <w:rStyle w:val="Hyperlink"/>
            <w:noProof/>
          </w:rPr>
          <w:t>From Service Referral to Service Utilization</w:t>
        </w:r>
        <w:r>
          <w:rPr>
            <w:noProof/>
          </w:rPr>
          <w:tab/>
        </w:r>
        <w:r>
          <w:rPr>
            <w:noProof/>
          </w:rPr>
          <w:fldChar w:fldCharType="begin"/>
        </w:r>
        <w:r>
          <w:rPr>
            <w:noProof/>
          </w:rPr>
          <w:instrText xml:space="preserve"> PAGEREF _Toc52984301 \h </w:instrText>
        </w:r>
        <w:r>
          <w:rPr>
            <w:noProof/>
          </w:rPr>
        </w:r>
        <w:r>
          <w:rPr>
            <w:noProof/>
          </w:rPr>
          <w:fldChar w:fldCharType="separate"/>
        </w:r>
        <w:r>
          <w:rPr>
            <w:noProof/>
          </w:rPr>
          <w:t>64</w:t>
        </w:r>
        <w:r>
          <w:rPr>
            <w:noProof/>
          </w:rPr>
          <w:fldChar w:fldCharType="end"/>
        </w:r>
      </w:hyperlink>
    </w:p>
    <w:p w14:paraId="064AB13D" w14:textId="6D6BCA58"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02" w:history="1">
        <w:r w:rsidRPr="00413535">
          <w:rPr>
            <w:rStyle w:val="Hyperlink"/>
            <w:noProof/>
          </w:rPr>
          <w:t>Who Minds the Budget?</w:t>
        </w:r>
        <w:r>
          <w:rPr>
            <w:noProof/>
          </w:rPr>
          <w:tab/>
        </w:r>
        <w:r>
          <w:rPr>
            <w:noProof/>
          </w:rPr>
          <w:fldChar w:fldCharType="begin"/>
        </w:r>
        <w:r>
          <w:rPr>
            <w:noProof/>
          </w:rPr>
          <w:instrText xml:space="preserve"> PAGEREF _Toc52984302 \h </w:instrText>
        </w:r>
        <w:r>
          <w:rPr>
            <w:noProof/>
          </w:rPr>
        </w:r>
        <w:r>
          <w:rPr>
            <w:noProof/>
          </w:rPr>
          <w:fldChar w:fldCharType="separate"/>
        </w:r>
        <w:r>
          <w:rPr>
            <w:noProof/>
          </w:rPr>
          <w:t>64</w:t>
        </w:r>
        <w:r>
          <w:rPr>
            <w:noProof/>
          </w:rPr>
          <w:fldChar w:fldCharType="end"/>
        </w:r>
      </w:hyperlink>
    </w:p>
    <w:p w14:paraId="7A7E1F17" w14:textId="3AEAB67D"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03" w:history="1">
        <w:r w:rsidRPr="00413535">
          <w:rPr>
            <w:rStyle w:val="Hyperlink"/>
            <w:noProof/>
          </w:rPr>
          <w:t>Tracking at the Family and Individual Levels</w:t>
        </w:r>
        <w:r>
          <w:rPr>
            <w:noProof/>
          </w:rPr>
          <w:tab/>
        </w:r>
        <w:r>
          <w:rPr>
            <w:noProof/>
          </w:rPr>
          <w:fldChar w:fldCharType="begin"/>
        </w:r>
        <w:r>
          <w:rPr>
            <w:noProof/>
          </w:rPr>
          <w:instrText xml:space="preserve"> PAGEREF _Toc52984303 \h </w:instrText>
        </w:r>
        <w:r>
          <w:rPr>
            <w:noProof/>
          </w:rPr>
        </w:r>
        <w:r>
          <w:rPr>
            <w:noProof/>
          </w:rPr>
          <w:fldChar w:fldCharType="separate"/>
        </w:r>
        <w:r>
          <w:rPr>
            <w:noProof/>
          </w:rPr>
          <w:t>64</w:t>
        </w:r>
        <w:r>
          <w:rPr>
            <w:noProof/>
          </w:rPr>
          <w:fldChar w:fldCharType="end"/>
        </w:r>
      </w:hyperlink>
    </w:p>
    <w:p w14:paraId="537B9C75" w14:textId="4B18CAB1"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04" w:history="1">
        <w:r w:rsidRPr="00413535">
          <w:rPr>
            <w:rStyle w:val="Hyperlink"/>
            <w:noProof/>
          </w:rPr>
          <w:t>Innovation Opportunities to Consider</w:t>
        </w:r>
        <w:r>
          <w:rPr>
            <w:noProof/>
          </w:rPr>
          <w:tab/>
        </w:r>
        <w:r>
          <w:rPr>
            <w:noProof/>
          </w:rPr>
          <w:fldChar w:fldCharType="begin"/>
        </w:r>
        <w:r>
          <w:rPr>
            <w:noProof/>
          </w:rPr>
          <w:instrText xml:space="preserve"> PAGEREF _Toc52984304 \h </w:instrText>
        </w:r>
        <w:r>
          <w:rPr>
            <w:noProof/>
          </w:rPr>
        </w:r>
        <w:r>
          <w:rPr>
            <w:noProof/>
          </w:rPr>
          <w:fldChar w:fldCharType="separate"/>
        </w:r>
        <w:r>
          <w:rPr>
            <w:noProof/>
          </w:rPr>
          <w:t>64</w:t>
        </w:r>
        <w:r>
          <w:rPr>
            <w:noProof/>
          </w:rPr>
          <w:fldChar w:fldCharType="end"/>
        </w:r>
      </w:hyperlink>
    </w:p>
    <w:p w14:paraId="482E0BF2" w14:textId="132266C1"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05" w:history="1">
        <w:r w:rsidRPr="00413535">
          <w:rPr>
            <w:rStyle w:val="Hyperlink"/>
            <w:noProof/>
          </w:rPr>
          <w:t>Topic: 1.8 Permanency Planning and Post-Permanency Support</w:t>
        </w:r>
        <w:r>
          <w:rPr>
            <w:noProof/>
          </w:rPr>
          <w:tab/>
        </w:r>
        <w:r>
          <w:rPr>
            <w:noProof/>
          </w:rPr>
          <w:fldChar w:fldCharType="begin"/>
        </w:r>
        <w:r>
          <w:rPr>
            <w:noProof/>
          </w:rPr>
          <w:instrText xml:space="preserve"> PAGEREF _Toc52984305 \h </w:instrText>
        </w:r>
        <w:r>
          <w:rPr>
            <w:noProof/>
          </w:rPr>
        </w:r>
        <w:r>
          <w:rPr>
            <w:noProof/>
          </w:rPr>
          <w:fldChar w:fldCharType="separate"/>
        </w:r>
        <w:r>
          <w:rPr>
            <w:noProof/>
          </w:rPr>
          <w:t>65</w:t>
        </w:r>
        <w:r>
          <w:rPr>
            <w:noProof/>
          </w:rPr>
          <w:fldChar w:fldCharType="end"/>
        </w:r>
      </w:hyperlink>
    </w:p>
    <w:p w14:paraId="298D1BC8" w14:textId="2EF73AE1"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06" w:history="1">
        <w:r w:rsidRPr="00413535">
          <w:rPr>
            <w:rStyle w:val="Hyperlink"/>
            <w:noProof/>
          </w:rPr>
          <w:t>State-specific Practice Variations</w:t>
        </w:r>
        <w:r>
          <w:rPr>
            <w:noProof/>
          </w:rPr>
          <w:tab/>
        </w:r>
        <w:r>
          <w:rPr>
            <w:noProof/>
          </w:rPr>
          <w:fldChar w:fldCharType="begin"/>
        </w:r>
        <w:r>
          <w:rPr>
            <w:noProof/>
          </w:rPr>
          <w:instrText xml:space="preserve"> PAGEREF _Toc52984306 \h </w:instrText>
        </w:r>
        <w:r>
          <w:rPr>
            <w:noProof/>
          </w:rPr>
        </w:r>
        <w:r>
          <w:rPr>
            <w:noProof/>
          </w:rPr>
          <w:fldChar w:fldCharType="separate"/>
        </w:r>
        <w:r>
          <w:rPr>
            <w:noProof/>
          </w:rPr>
          <w:t>66</w:t>
        </w:r>
        <w:r>
          <w:rPr>
            <w:noProof/>
          </w:rPr>
          <w:fldChar w:fldCharType="end"/>
        </w:r>
      </w:hyperlink>
    </w:p>
    <w:p w14:paraId="256F8B78" w14:textId="1747FBDA"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07" w:history="1">
        <w:r w:rsidRPr="00413535">
          <w:rPr>
            <w:rStyle w:val="Hyperlink"/>
            <w:noProof/>
          </w:rPr>
          <w:t>Topic: 1.9 Adoption and Guardianship</w:t>
        </w:r>
        <w:r>
          <w:rPr>
            <w:noProof/>
          </w:rPr>
          <w:tab/>
        </w:r>
        <w:r>
          <w:rPr>
            <w:noProof/>
          </w:rPr>
          <w:fldChar w:fldCharType="begin"/>
        </w:r>
        <w:r>
          <w:rPr>
            <w:noProof/>
          </w:rPr>
          <w:instrText xml:space="preserve"> PAGEREF _Toc52984307 \h </w:instrText>
        </w:r>
        <w:r>
          <w:rPr>
            <w:noProof/>
          </w:rPr>
        </w:r>
        <w:r>
          <w:rPr>
            <w:noProof/>
          </w:rPr>
          <w:fldChar w:fldCharType="separate"/>
        </w:r>
        <w:r>
          <w:rPr>
            <w:noProof/>
          </w:rPr>
          <w:t>66</w:t>
        </w:r>
        <w:r>
          <w:rPr>
            <w:noProof/>
          </w:rPr>
          <w:fldChar w:fldCharType="end"/>
        </w:r>
      </w:hyperlink>
    </w:p>
    <w:p w14:paraId="43463CD5" w14:textId="2B28CF76"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08" w:history="1">
        <w:r w:rsidRPr="00413535">
          <w:rPr>
            <w:rStyle w:val="Hyperlink"/>
            <w:noProof/>
          </w:rPr>
          <w:t>Guardianship as Permanency Plan</w:t>
        </w:r>
        <w:r>
          <w:rPr>
            <w:noProof/>
          </w:rPr>
          <w:tab/>
        </w:r>
        <w:r>
          <w:rPr>
            <w:noProof/>
          </w:rPr>
          <w:fldChar w:fldCharType="begin"/>
        </w:r>
        <w:r>
          <w:rPr>
            <w:noProof/>
          </w:rPr>
          <w:instrText xml:space="preserve"> PAGEREF _Toc52984308 \h </w:instrText>
        </w:r>
        <w:r>
          <w:rPr>
            <w:noProof/>
          </w:rPr>
        </w:r>
        <w:r>
          <w:rPr>
            <w:noProof/>
          </w:rPr>
          <w:fldChar w:fldCharType="separate"/>
        </w:r>
        <w:r>
          <w:rPr>
            <w:noProof/>
          </w:rPr>
          <w:t>66</w:t>
        </w:r>
        <w:r>
          <w:rPr>
            <w:noProof/>
          </w:rPr>
          <w:fldChar w:fldCharType="end"/>
        </w:r>
      </w:hyperlink>
    </w:p>
    <w:p w14:paraId="789880BB" w14:textId="5BE96842"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09" w:history="1">
        <w:r w:rsidRPr="00413535">
          <w:rPr>
            <w:rStyle w:val="Hyperlink"/>
            <w:noProof/>
          </w:rPr>
          <w:t>Adoption Application, Approval and Matching</w:t>
        </w:r>
        <w:r>
          <w:rPr>
            <w:noProof/>
          </w:rPr>
          <w:tab/>
        </w:r>
        <w:r>
          <w:rPr>
            <w:noProof/>
          </w:rPr>
          <w:fldChar w:fldCharType="begin"/>
        </w:r>
        <w:r>
          <w:rPr>
            <w:noProof/>
          </w:rPr>
          <w:instrText xml:space="preserve"> PAGEREF _Toc52984309 \h </w:instrText>
        </w:r>
        <w:r>
          <w:rPr>
            <w:noProof/>
          </w:rPr>
        </w:r>
        <w:r>
          <w:rPr>
            <w:noProof/>
          </w:rPr>
          <w:fldChar w:fldCharType="separate"/>
        </w:r>
        <w:r>
          <w:rPr>
            <w:noProof/>
          </w:rPr>
          <w:t>66</w:t>
        </w:r>
        <w:r>
          <w:rPr>
            <w:noProof/>
          </w:rPr>
          <w:fldChar w:fldCharType="end"/>
        </w:r>
      </w:hyperlink>
    </w:p>
    <w:p w14:paraId="0D8F7F78" w14:textId="7B911BB9"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10" w:history="1">
        <w:r w:rsidRPr="00413535">
          <w:rPr>
            <w:rStyle w:val="Hyperlink"/>
            <w:noProof/>
          </w:rPr>
          <w:t>Adoption Subsidies and Finalization</w:t>
        </w:r>
        <w:r>
          <w:rPr>
            <w:noProof/>
          </w:rPr>
          <w:tab/>
        </w:r>
        <w:r>
          <w:rPr>
            <w:noProof/>
          </w:rPr>
          <w:fldChar w:fldCharType="begin"/>
        </w:r>
        <w:r>
          <w:rPr>
            <w:noProof/>
          </w:rPr>
          <w:instrText xml:space="preserve"> PAGEREF _Toc52984310 \h </w:instrText>
        </w:r>
        <w:r>
          <w:rPr>
            <w:noProof/>
          </w:rPr>
        </w:r>
        <w:r>
          <w:rPr>
            <w:noProof/>
          </w:rPr>
          <w:fldChar w:fldCharType="separate"/>
        </w:r>
        <w:r>
          <w:rPr>
            <w:noProof/>
          </w:rPr>
          <w:t>67</w:t>
        </w:r>
        <w:r>
          <w:rPr>
            <w:noProof/>
          </w:rPr>
          <w:fldChar w:fldCharType="end"/>
        </w:r>
      </w:hyperlink>
    </w:p>
    <w:p w14:paraId="5519EA0C" w14:textId="5B072F3C"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11" w:history="1">
        <w:r w:rsidRPr="00413535">
          <w:rPr>
            <w:rStyle w:val="Hyperlink"/>
            <w:noProof/>
          </w:rPr>
          <w:t>Adoption Records Management</w:t>
        </w:r>
        <w:r>
          <w:rPr>
            <w:noProof/>
          </w:rPr>
          <w:tab/>
        </w:r>
        <w:r>
          <w:rPr>
            <w:noProof/>
          </w:rPr>
          <w:fldChar w:fldCharType="begin"/>
        </w:r>
        <w:r>
          <w:rPr>
            <w:noProof/>
          </w:rPr>
          <w:instrText xml:space="preserve"> PAGEREF _Toc52984311 \h </w:instrText>
        </w:r>
        <w:r>
          <w:rPr>
            <w:noProof/>
          </w:rPr>
        </w:r>
        <w:r>
          <w:rPr>
            <w:noProof/>
          </w:rPr>
          <w:fldChar w:fldCharType="separate"/>
        </w:r>
        <w:r>
          <w:rPr>
            <w:noProof/>
          </w:rPr>
          <w:t>67</w:t>
        </w:r>
        <w:r>
          <w:rPr>
            <w:noProof/>
          </w:rPr>
          <w:fldChar w:fldCharType="end"/>
        </w:r>
      </w:hyperlink>
    </w:p>
    <w:p w14:paraId="5E34A4D3" w14:textId="314D01D8"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12" w:history="1">
        <w:r w:rsidRPr="00413535">
          <w:rPr>
            <w:rStyle w:val="Hyperlink"/>
            <w:noProof/>
          </w:rPr>
          <w:t>How CCWIS Technology Can Support Guardianship</w:t>
        </w:r>
        <w:r>
          <w:rPr>
            <w:noProof/>
          </w:rPr>
          <w:tab/>
        </w:r>
        <w:r>
          <w:rPr>
            <w:noProof/>
          </w:rPr>
          <w:fldChar w:fldCharType="begin"/>
        </w:r>
        <w:r>
          <w:rPr>
            <w:noProof/>
          </w:rPr>
          <w:instrText xml:space="preserve"> PAGEREF _Toc52984312 \h </w:instrText>
        </w:r>
        <w:r>
          <w:rPr>
            <w:noProof/>
          </w:rPr>
        </w:r>
        <w:r>
          <w:rPr>
            <w:noProof/>
          </w:rPr>
          <w:fldChar w:fldCharType="separate"/>
        </w:r>
        <w:r>
          <w:rPr>
            <w:noProof/>
          </w:rPr>
          <w:t>68</w:t>
        </w:r>
        <w:r>
          <w:rPr>
            <w:noProof/>
          </w:rPr>
          <w:fldChar w:fldCharType="end"/>
        </w:r>
      </w:hyperlink>
    </w:p>
    <w:p w14:paraId="24A42405" w14:textId="7A81B515"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13" w:history="1">
        <w:r w:rsidRPr="00413535">
          <w:rPr>
            <w:rStyle w:val="Hyperlink"/>
            <w:noProof/>
          </w:rPr>
          <w:t>Topic: 1.10 Program Administration</w:t>
        </w:r>
        <w:r>
          <w:rPr>
            <w:noProof/>
          </w:rPr>
          <w:tab/>
        </w:r>
        <w:r>
          <w:rPr>
            <w:noProof/>
          </w:rPr>
          <w:fldChar w:fldCharType="begin"/>
        </w:r>
        <w:r>
          <w:rPr>
            <w:noProof/>
          </w:rPr>
          <w:instrText xml:space="preserve"> PAGEREF _Toc52984313 \h </w:instrText>
        </w:r>
        <w:r>
          <w:rPr>
            <w:noProof/>
          </w:rPr>
        </w:r>
        <w:r>
          <w:rPr>
            <w:noProof/>
          </w:rPr>
          <w:fldChar w:fldCharType="separate"/>
        </w:r>
        <w:r>
          <w:rPr>
            <w:noProof/>
          </w:rPr>
          <w:t>68</w:t>
        </w:r>
        <w:r>
          <w:rPr>
            <w:noProof/>
          </w:rPr>
          <w:fldChar w:fldCharType="end"/>
        </w:r>
      </w:hyperlink>
    </w:p>
    <w:p w14:paraId="4806A6D6" w14:textId="20ACA974"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14" w:history="1">
        <w:r w:rsidRPr="00413535">
          <w:rPr>
            <w:rStyle w:val="Hyperlink"/>
            <w:noProof/>
          </w:rPr>
          <w:t>Meeting CCWIS Criteria for Program Administration</w:t>
        </w:r>
        <w:r>
          <w:rPr>
            <w:noProof/>
          </w:rPr>
          <w:tab/>
        </w:r>
        <w:r>
          <w:rPr>
            <w:noProof/>
          </w:rPr>
          <w:fldChar w:fldCharType="begin"/>
        </w:r>
        <w:r>
          <w:rPr>
            <w:noProof/>
          </w:rPr>
          <w:instrText xml:space="preserve"> PAGEREF _Toc52984314 \h </w:instrText>
        </w:r>
        <w:r>
          <w:rPr>
            <w:noProof/>
          </w:rPr>
        </w:r>
        <w:r>
          <w:rPr>
            <w:noProof/>
          </w:rPr>
          <w:fldChar w:fldCharType="separate"/>
        </w:r>
        <w:r>
          <w:rPr>
            <w:noProof/>
          </w:rPr>
          <w:t>68</w:t>
        </w:r>
        <w:r>
          <w:rPr>
            <w:noProof/>
          </w:rPr>
          <w:fldChar w:fldCharType="end"/>
        </w:r>
      </w:hyperlink>
    </w:p>
    <w:p w14:paraId="423B4379" w14:textId="254E3941"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15" w:history="1">
        <w:r w:rsidRPr="00413535">
          <w:rPr>
            <w:rStyle w:val="Hyperlink"/>
            <w:noProof/>
          </w:rPr>
          <w:t>Staff Management</w:t>
        </w:r>
        <w:r>
          <w:rPr>
            <w:noProof/>
          </w:rPr>
          <w:tab/>
        </w:r>
        <w:r>
          <w:rPr>
            <w:noProof/>
          </w:rPr>
          <w:fldChar w:fldCharType="begin"/>
        </w:r>
        <w:r>
          <w:rPr>
            <w:noProof/>
          </w:rPr>
          <w:instrText xml:space="preserve"> PAGEREF _Toc52984315 \h </w:instrText>
        </w:r>
        <w:r>
          <w:rPr>
            <w:noProof/>
          </w:rPr>
        </w:r>
        <w:r>
          <w:rPr>
            <w:noProof/>
          </w:rPr>
          <w:fldChar w:fldCharType="separate"/>
        </w:r>
        <w:r>
          <w:rPr>
            <w:noProof/>
          </w:rPr>
          <w:t>68</w:t>
        </w:r>
        <w:r>
          <w:rPr>
            <w:noProof/>
          </w:rPr>
          <w:fldChar w:fldCharType="end"/>
        </w:r>
      </w:hyperlink>
    </w:p>
    <w:p w14:paraId="769849BA" w14:textId="181B9DFE"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16" w:history="1">
        <w:r w:rsidRPr="00413535">
          <w:rPr>
            <w:rStyle w:val="Hyperlink"/>
            <w:noProof/>
          </w:rPr>
          <w:t>Caseload Management</w:t>
        </w:r>
        <w:r>
          <w:rPr>
            <w:noProof/>
          </w:rPr>
          <w:tab/>
        </w:r>
        <w:r>
          <w:rPr>
            <w:noProof/>
          </w:rPr>
          <w:fldChar w:fldCharType="begin"/>
        </w:r>
        <w:r>
          <w:rPr>
            <w:noProof/>
          </w:rPr>
          <w:instrText xml:space="preserve"> PAGEREF _Toc52984316 \h </w:instrText>
        </w:r>
        <w:r>
          <w:rPr>
            <w:noProof/>
          </w:rPr>
        </w:r>
        <w:r>
          <w:rPr>
            <w:noProof/>
          </w:rPr>
          <w:fldChar w:fldCharType="separate"/>
        </w:r>
        <w:r>
          <w:rPr>
            <w:noProof/>
          </w:rPr>
          <w:t>69</w:t>
        </w:r>
        <w:r>
          <w:rPr>
            <w:noProof/>
          </w:rPr>
          <w:fldChar w:fldCharType="end"/>
        </w:r>
      </w:hyperlink>
    </w:p>
    <w:p w14:paraId="4B515D6E" w14:textId="5B25E894"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17" w:history="1">
        <w:r w:rsidRPr="00413535">
          <w:rPr>
            <w:rStyle w:val="Hyperlink"/>
            <w:noProof/>
          </w:rPr>
          <w:t>Case Review Support</w:t>
        </w:r>
        <w:r>
          <w:rPr>
            <w:noProof/>
          </w:rPr>
          <w:tab/>
        </w:r>
        <w:r>
          <w:rPr>
            <w:noProof/>
          </w:rPr>
          <w:fldChar w:fldCharType="begin"/>
        </w:r>
        <w:r>
          <w:rPr>
            <w:noProof/>
          </w:rPr>
          <w:instrText xml:space="preserve"> PAGEREF _Toc52984317 \h </w:instrText>
        </w:r>
        <w:r>
          <w:rPr>
            <w:noProof/>
          </w:rPr>
        </w:r>
        <w:r>
          <w:rPr>
            <w:noProof/>
          </w:rPr>
          <w:fldChar w:fldCharType="separate"/>
        </w:r>
        <w:r>
          <w:rPr>
            <w:noProof/>
          </w:rPr>
          <w:t>69</w:t>
        </w:r>
        <w:r>
          <w:rPr>
            <w:noProof/>
          </w:rPr>
          <w:fldChar w:fldCharType="end"/>
        </w:r>
      </w:hyperlink>
    </w:p>
    <w:p w14:paraId="0B7A1E5B" w14:textId="181975A2"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18" w:history="1">
        <w:r w:rsidRPr="00413535">
          <w:rPr>
            <w:rStyle w:val="Hyperlink"/>
            <w:noProof/>
          </w:rPr>
          <w:t>Audit</w:t>
        </w:r>
        <w:r>
          <w:rPr>
            <w:noProof/>
          </w:rPr>
          <w:tab/>
        </w:r>
        <w:r>
          <w:rPr>
            <w:noProof/>
          </w:rPr>
          <w:fldChar w:fldCharType="begin"/>
        </w:r>
        <w:r>
          <w:rPr>
            <w:noProof/>
          </w:rPr>
          <w:instrText xml:space="preserve"> PAGEREF _Toc52984318 \h </w:instrText>
        </w:r>
        <w:r>
          <w:rPr>
            <w:noProof/>
          </w:rPr>
        </w:r>
        <w:r>
          <w:rPr>
            <w:noProof/>
          </w:rPr>
          <w:fldChar w:fldCharType="separate"/>
        </w:r>
        <w:r>
          <w:rPr>
            <w:noProof/>
          </w:rPr>
          <w:t>69</w:t>
        </w:r>
        <w:r>
          <w:rPr>
            <w:noProof/>
          </w:rPr>
          <w:fldChar w:fldCharType="end"/>
        </w:r>
      </w:hyperlink>
    </w:p>
    <w:p w14:paraId="66EB30EB" w14:textId="56378DFA"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19" w:history="1">
        <w:r w:rsidRPr="00413535">
          <w:rPr>
            <w:rStyle w:val="Hyperlink"/>
            <w:noProof/>
          </w:rPr>
          <w:t>Topic: 1.11 Foster Care Provider Management</w:t>
        </w:r>
        <w:r>
          <w:rPr>
            <w:noProof/>
          </w:rPr>
          <w:tab/>
        </w:r>
        <w:r>
          <w:rPr>
            <w:noProof/>
          </w:rPr>
          <w:fldChar w:fldCharType="begin"/>
        </w:r>
        <w:r>
          <w:rPr>
            <w:noProof/>
          </w:rPr>
          <w:instrText xml:space="preserve"> PAGEREF _Toc52984319 \h </w:instrText>
        </w:r>
        <w:r>
          <w:rPr>
            <w:noProof/>
          </w:rPr>
        </w:r>
        <w:r>
          <w:rPr>
            <w:noProof/>
          </w:rPr>
          <w:fldChar w:fldCharType="separate"/>
        </w:r>
        <w:r>
          <w:rPr>
            <w:noProof/>
          </w:rPr>
          <w:t>69</w:t>
        </w:r>
        <w:r>
          <w:rPr>
            <w:noProof/>
          </w:rPr>
          <w:fldChar w:fldCharType="end"/>
        </w:r>
      </w:hyperlink>
    </w:p>
    <w:p w14:paraId="67C0997C" w14:textId="735AC4DC"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20" w:history="1">
        <w:r w:rsidRPr="00413535">
          <w:rPr>
            <w:rStyle w:val="Hyperlink"/>
            <w:noProof/>
          </w:rPr>
          <w:t>Recruitment of Prospective Foster and Adoptive parents</w:t>
        </w:r>
        <w:r>
          <w:rPr>
            <w:noProof/>
          </w:rPr>
          <w:tab/>
        </w:r>
        <w:r>
          <w:rPr>
            <w:noProof/>
          </w:rPr>
          <w:fldChar w:fldCharType="begin"/>
        </w:r>
        <w:r>
          <w:rPr>
            <w:noProof/>
          </w:rPr>
          <w:instrText xml:space="preserve"> PAGEREF _Toc52984320 \h </w:instrText>
        </w:r>
        <w:r>
          <w:rPr>
            <w:noProof/>
          </w:rPr>
        </w:r>
        <w:r>
          <w:rPr>
            <w:noProof/>
          </w:rPr>
          <w:fldChar w:fldCharType="separate"/>
        </w:r>
        <w:r>
          <w:rPr>
            <w:noProof/>
          </w:rPr>
          <w:t>70</w:t>
        </w:r>
        <w:r>
          <w:rPr>
            <w:noProof/>
          </w:rPr>
          <w:fldChar w:fldCharType="end"/>
        </w:r>
      </w:hyperlink>
    </w:p>
    <w:p w14:paraId="62CD1C63" w14:textId="359C5F48"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21" w:history="1">
        <w:r w:rsidRPr="00413535">
          <w:rPr>
            <w:rStyle w:val="Hyperlink"/>
            <w:noProof/>
          </w:rPr>
          <w:t>Licensing</w:t>
        </w:r>
        <w:r>
          <w:rPr>
            <w:noProof/>
          </w:rPr>
          <w:tab/>
        </w:r>
        <w:r>
          <w:rPr>
            <w:noProof/>
          </w:rPr>
          <w:fldChar w:fldCharType="begin"/>
        </w:r>
        <w:r>
          <w:rPr>
            <w:noProof/>
          </w:rPr>
          <w:instrText xml:space="preserve"> PAGEREF _Toc52984321 \h </w:instrText>
        </w:r>
        <w:r>
          <w:rPr>
            <w:noProof/>
          </w:rPr>
        </w:r>
        <w:r>
          <w:rPr>
            <w:noProof/>
          </w:rPr>
          <w:fldChar w:fldCharType="separate"/>
        </w:r>
        <w:r>
          <w:rPr>
            <w:noProof/>
          </w:rPr>
          <w:t>71</w:t>
        </w:r>
        <w:r>
          <w:rPr>
            <w:noProof/>
          </w:rPr>
          <w:fldChar w:fldCharType="end"/>
        </w:r>
      </w:hyperlink>
    </w:p>
    <w:p w14:paraId="71C6E2D8" w14:textId="7CE94281"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22" w:history="1">
        <w:r w:rsidRPr="00413535">
          <w:rPr>
            <w:rStyle w:val="Hyperlink"/>
            <w:noProof/>
          </w:rPr>
          <w:t>Capacity Management</w:t>
        </w:r>
        <w:r>
          <w:rPr>
            <w:noProof/>
          </w:rPr>
          <w:tab/>
        </w:r>
        <w:r>
          <w:rPr>
            <w:noProof/>
          </w:rPr>
          <w:fldChar w:fldCharType="begin"/>
        </w:r>
        <w:r>
          <w:rPr>
            <w:noProof/>
          </w:rPr>
          <w:instrText xml:space="preserve"> PAGEREF _Toc52984322 \h </w:instrText>
        </w:r>
        <w:r>
          <w:rPr>
            <w:noProof/>
          </w:rPr>
        </w:r>
        <w:r>
          <w:rPr>
            <w:noProof/>
          </w:rPr>
          <w:fldChar w:fldCharType="separate"/>
        </w:r>
        <w:r>
          <w:rPr>
            <w:noProof/>
          </w:rPr>
          <w:t>71</w:t>
        </w:r>
        <w:r>
          <w:rPr>
            <w:noProof/>
          </w:rPr>
          <w:fldChar w:fldCharType="end"/>
        </w:r>
      </w:hyperlink>
    </w:p>
    <w:p w14:paraId="75F97359" w14:textId="13E19130"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23" w:history="1">
        <w:r w:rsidRPr="00413535">
          <w:rPr>
            <w:rStyle w:val="Hyperlink"/>
            <w:noProof/>
          </w:rPr>
          <w:t>Monitoring Performance-based Contracts</w:t>
        </w:r>
        <w:r>
          <w:rPr>
            <w:noProof/>
          </w:rPr>
          <w:tab/>
        </w:r>
        <w:r>
          <w:rPr>
            <w:noProof/>
          </w:rPr>
          <w:fldChar w:fldCharType="begin"/>
        </w:r>
        <w:r>
          <w:rPr>
            <w:noProof/>
          </w:rPr>
          <w:instrText xml:space="preserve"> PAGEREF _Toc52984323 \h </w:instrText>
        </w:r>
        <w:r>
          <w:rPr>
            <w:noProof/>
          </w:rPr>
        </w:r>
        <w:r>
          <w:rPr>
            <w:noProof/>
          </w:rPr>
          <w:fldChar w:fldCharType="separate"/>
        </w:r>
        <w:r>
          <w:rPr>
            <w:noProof/>
          </w:rPr>
          <w:t>71</w:t>
        </w:r>
        <w:r>
          <w:rPr>
            <w:noProof/>
          </w:rPr>
          <w:fldChar w:fldCharType="end"/>
        </w:r>
      </w:hyperlink>
    </w:p>
    <w:p w14:paraId="7DCB1956" w14:textId="7F048DFD"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24" w:history="1">
        <w:r w:rsidRPr="00413535">
          <w:rPr>
            <w:rStyle w:val="Hyperlink"/>
            <w:noProof/>
          </w:rPr>
          <w:t>Topic: 1.12 Financial Management and Contracting</w:t>
        </w:r>
        <w:r>
          <w:rPr>
            <w:noProof/>
          </w:rPr>
          <w:tab/>
        </w:r>
        <w:r>
          <w:rPr>
            <w:noProof/>
          </w:rPr>
          <w:fldChar w:fldCharType="begin"/>
        </w:r>
        <w:r>
          <w:rPr>
            <w:noProof/>
          </w:rPr>
          <w:instrText xml:space="preserve"> PAGEREF _Toc52984324 \h </w:instrText>
        </w:r>
        <w:r>
          <w:rPr>
            <w:noProof/>
          </w:rPr>
        </w:r>
        <w:r>
          <w:rPr>
            <w:noProof/>
          </w:rPr>
          <w:fldChar w:fldCharType="separate"/>
        </w:r>
        <w:r>
          <w:rPr>
            <w:noProof/>
          </w:rPr>
          <w:t>72</w:t>
        </w:r>
        <w:r>
          <w:rPr>
            <w:noProof/>
          </w:rPr>
          <w:fldChar w:fldCharType="end"/>
        </w:r>
      </w:hyperlink>
    </w:p>
    <w:p w14:paraId="7397E9C1" w14:textId="161D31DA"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25" w:history="1">
        <w:r w:rsidRPr="00413535">
          <w:rPr>
            <w:rStyle w:val="Hyperlink"/>
            <w:noProof/>
          </w:rPr>
          <w:t>Decoupling Fiscal Functions from the Child Welfare Management System</w:t>
        </w:r>
        <w:r>
          <w:rPr>
            <w:noProof/>
          </w:rPr>
          <w:tab/>
        </w:r>
        <w:r>
          <w:rPr>
            <w:noProof/>
          </w:rPr>
          <w:fldChar w:fldCharType="begin"/>
        </w:r>
        <w:r>
          <w:rPr>
            <w:noProof/>
          </w:rPr>
          <w:instrText xml:space="preserve"> PAGEREF _Toc52984325 \h </w:instrText>
        </w:r>
        <w:r>
          <w:rPr>
            <w:noProof/>
          </w:rPr>
        </w:r>
        <w:r>
          <w:rPr>
            <w:noProof/>
          </w:rPr>
          <w:fldChar w:fldCharType="separate"/>
        </w:r>
        <w:r>
          <w:rPr>
            <w:noProof/>
          </w:rPr>
          <w:t>72</w:t>
        </w:r>
        <w:r>
          <w:rPr>
            <w:noProof/>
          </w:rPr>
          <w:fldChar w:fldCharType="end"/>
        </w:r>
      </w:hyperlink>
    </w:p>
    <w:p w14:paraId="25EF9883" w14:textId="0C8EA7F6"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26" w:history="1">
        <w:r w:rsidRPr="00413535">
          <w:rPr>
            <w:rStyle w:val="Hyperlink"/>
            <w:noProof/>
          </w:rPr>
          <w:t>Optimizing Funding Sources</w:t>
        </w:r>
        <w:r>
          <w:rPr>
            <w:noProof/>
          </w:rPr>
          <w:tab/>
        </w:r>
        <w:r>
          <w:rPr>
            <w:noProof/>
          </w:rPr>
          <w:fldChar w:fldCharType="begin"/>
        </w:r>
        <w:r>
          <w:rPr>
            <w:noProof/>
          </w:rPr>
          <w:instrText xml:space="preserve"> PAGEREF _Toc52984326 \h </w:instrText>
        </w:r>
        <w:r>
          <w:rPr>
            <w:noProof/>
          </w:rPr>
        </w:r>
        <w:r>
          <w:rPr>
            <w:noProof/>
          </w:rPr>
          <w:fldChar w:fldCharType="separate"/>
        </w:r>
        <w:r>
          <w:rPr>
            <w:noProof/>
          </w:rPr>
          <w:t>73</w:t>
        </w:r>
        <w:r>
          <w:rPr>
            <w:noProof/>
          </w:rPr>
          <w:fldChar w:fldCharType="end"/>
        </w:r>
      </w:hyperlink>
    </w:p>
    <w:p w14:paraId="73BA95C1" w14:textId="1DDA937F"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27" w:history="1">
        <w:r w:rsidRPr="00413535">
          <w:rPr>
            <w:rStyle w:val="Hyperlink"/>
            <w:noProof/>
          </w:rPr>
          <w:t>Fiscal Support for Performance-Based Contracting</w:t>
        </w:r>
        <w:r>
          <w:rPr>
            <w:noProof/>
          </w:rPr>
          <w:tab/>
        </w:r>
        <w:r>
          <w:rPr>
            <w:noProof/>
          </w:rPr>
          <w:fldChar w:fldCharType="begin"/>
        </w:r>
        <w:r>
          <w:rPr>
            <w:noProof/>
          </w:rPr>
          <w:instrText xml:space="preserve"> PAGEREF _Toc52984327 \h </w:instrText>
        </w:r>
        <w:r>
          <w:rPr>
            <w:noProof/>
          </w:rPr>
        </w:r>
        <w:r>
          <w:rPr>
            <w:noProof/>
          </w:rPr>
          <w:fldChar w:fldCharType="separate"/>
        </w:r>
        <w:r>
          <w:rPr>
            <w:noProof/>
          </w:rPr>
          <w:t>73</w:t>
        </w:r>
        <w:r>
          <w:rPr>
            <w:noProof/>
          </w:rPr>
          <w:fldChar w:fldCharType="end"/>
        </w:r>
      </w:hyperlink>
    </w:p>
    <w:p w14:paraId="581007D8" w14:textId="78468406"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28" w:history="1">
        <w:r w:rsidRPr="00413535">
          <w:rPr>
            <w:rStyle w:val="Hyperlink"/>
            <w:noProof/>
          </w:rPr>
          <w:t>Support for Standard Transactional Workflows and Reports</w:t>
        </w:r>
        <w:r>
          <w:rPr>
            <w:noProof/>
          </w:rPr>
          <w:tab/>
        </w:r>
        <w:r>
          <w:rPr>
            <w:noProof/>
          </w:rPr>
          <w:fldChar w:fldCharType="begin"/>
        </w:r>
        <w:r>
          <w:rPr>
            <w:noProof/>
          </w:rPr>
          <w:instrText xml:space="preserve"> PAGEREF _Toc52984328 \h </w:instrText>
        </w:r>
        <w:r>
          <w:rPr>
            <w:noProof/>
          </w:rPr>
        </w:r>
        <w:r>
          <w:rPr>
            <w:noProof/>
          </w:rPr>
          <w:fldChar w:fldCharType="separate"/>
        </w:r>
        <w:r>
          <w:rPr>
            <w:noProof/>
          </w:rPr>
          <w:t>74</w:t>
        </w:r>
        <w:r>
          <w:rPr>
            <w:noProof/>
          </w:rPr>
          <w:fldChar w:fldCharType="end"/>
        </w:r>
      </w:hyperlink>
    </w:p>
    <w:p w14:paraId="7A09D7AF" w14:textId="4118A989"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29" w:history="1">
        <w:r w:rsidRPr="00413535">
          <w:rPr>
            <w:rStyle w:val="Hyperlink"/>
            <w:noProof/>
          </w:rPr>
          <w:t>Topic: 1.13 Reporting, Data Exports and Document Generation</w:t>
        </w:r>
        <w:r>
          <w:rPr>
            <w:noProof/>
          </w:rPr>
          <w:tab/>
        </w:r>
        <w:r>
          <w:rPr>
            <w:noProof/>
          </w:rPr>
          <w:fldChar w:fldCharType="begin"/>
        </w:r>
        <w:r>
          <w:rPr>
            <w:noProof/>
          </w:rPr>
          <w:instrText xml:space="preserve"> PAGEREF _Toc52984329 \h </w:instrText>
        </w:r>
        <w:r>
          <w:rPr>
            <w:noProof/>
          </w:rPr>
        </w:r>
        <w:r>
          <w:rPr>
            <w:noProof/>
          </w:rPr>
          <w:fldChar w:fldCharType="separate"/>
        </w:r>
        <w:r>
          <w:rPr>
            <w:noProof/>
          </w:rPr>
          <w:t>75</w:t>
        </w:r>
        <w:r>
          <w:rPr>
            <w:noProof/>
          </w:rPr>
          <w:fldChar w:fldCharType="end"/>
        </w:r>
      </w:hyperlink>
    </w:p>
    <w:p w14:paraId="66A45C31" w14:textId="159D9A6A"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30" w:history="1">
        <w:r w:rsidRPr="00413535">
          <w:rPr>
            <w:rStyle w:val="Hyperlink"/>
            <w:noProof/>
          </w:rPr>
          <w:t>Topic: 1.14 Solution Administration</w:t>
        </w:r>
        <w:r>
          <w:rPr>
            <w:noProof/>
          </w:rPr>
          <w:tab/>
        </w:r>
        <w:r>
          <w:rPr>
            <w:noProof/>
          </w:rPr>
          <w:fldChar w:fldCharType="begin"/>
        </w:r>
        <w:r>
          <w:rPr>
            <w:noProof/>
          </w:rPr>
          <w:instrText xml:space="preserve"> PAGEREF _Toc52984330 \h </w:instrText>
        </w:r>
        <w:r>
          <w:rPr>
            <w:noProof/>
          </w:rPr>
        </w:r>
        <w:r>
          <w:rPr>
            <w:noProof/>
          </w:rPr>
          <w:fldChar w:fldCharType="separate"/>
        </w:r>
        <w:r>
          <w:rPr>
            <w:noProof/>
          </w:rPr>
          <w:t>76</w:t>
        </w:r>
        <w:r>
          <w:rPr>
            <w:noProof/>
          </w:rPr>
          <w:fldChar w:fldCharType="end"/>
        </w:r>
      </w:hyperlink>
    </w:p>
    <w:p w14:paraId="4A71BB50" w14:textId="45CD6F62"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31" w:history="1">
        <w:r w:rsidRPr="00413535">
          <w:rPr>
            <w:rStyle w:val="Hyperlink"/>
            <w:smallCaps/>
            <w:noProof/>
          </w:rPr>
          <w:t>Technology Goals, Guideposts and Constraints</w:t>
        </w:r>
        <w:r>
          <w:rPr>
            <w:noProof/>
          </w:rPr>
          <w:tab/>
        </w:r>
        <w:r>
          <w:rPr>
            <w:noProof/>
          </w:rPr>
          <w:fldChar w:fldCharType="begin"/>
        </w:r>
        <w:r>
          <w:rPr>
            <w:noProof/>
          </w:rPr>
          <w:instrText xml:space="preserve"> PAGEREF _Toc52984331 \h </w:instrText>
        </w:r>
        <w:r>
          <w:rPr>
            <w:noProof/>
          </w:rPr>
        </w:r>
        <w:r>
          <w:rPr>
            <w:noProof/>
          </w:rPr>
          <w:fldChar w:fldCharType="separate"/>
        </w:r>
        <w:r>
          <w:rPr>
            <w:noProof/>
          </w:rPr>
          <w:t>77</w:t>
        </w:r>
        <w:r>
          <w:rPr>
            <w:noProof/>
          </w:rPr>
          <w:fldChar w:fldCharType="end"/>
        </w:r>
      </w:hyperlink>
    </w:p>
    <w:p w14:paraId="082BBB0A" w14:textId="6A53335C"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32" w:history="1">
        <w:r w:rsidRPr="00413535">
          <w:rPr>
            <w:rStyle w:val="Hyperlink"/>
            <w:noProof/>
          </w:rPr>
          <w:t>Topic: 2.1 Solution Architecture</w:t>
        </w:r>
        <w:r>
          <w:rPr>
            <w:noProof/>
          </w:rPr>
          <w:tab/>
        </w:r>
        <w:r>
          <w:rPr>
            <w:noProof/>
          </w:rPr>
          <w:fldChar w:fldCharType="begin"/>
        </w:r>
        <w:r>
          <w:rPr>
            <w:noProof/>
          </w:rPr>
          <w:instrText xml:space="preserve"> PAGEREF _Toc52984332 \h </w:instrText>
        </w:r>
        <w:r>
          <w:rPr>
            <w:noProof/>
          </w:rPr>
        </w:r>
        <w:r>
          <w:rPr>
            <w:noProof/>
          </w:rPr>
          <w:fldChar w:fldCharType="separate"/>
        </w:r>
        <w:r>
          <w:rPr>
            <w:noProof/>
          </w:rPr>
          <w:t>78</w:t>
        </w:r>
        <w:r>
          <w:rPr>
            <w:noProof/>
          </w:rPr>
          <w:fldChar w:fldCharType="end"/>
        </w:r>
      </w:hyperlink>
    </w:p>
    <w:p w14:paraId="10B33358" w14:textId="0AF433A3"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33" w:history="1">
        <w:r w:rsidRPr="00413535">
          <w:rPr>
            <w:rStyle w:val="Hyperlink"/>
            <w:noProof/>
          </w:rPr>
          <w:t>Choosing a Solution Model</w:t>
        </w:r>
        <w:r>
          <w:rPr>
            <w:noProof/>
          </w:rPr>
          <w:tab/>
        </w:r>
        <w:r>
          <w:rPr>
            <w:noProof/>
          </w:rPr>
          <w:fldChar w:fldCharType="begin"/>
        </w:r>
        <w:r>
          <w:rPr>
            <w:noProof/>
          </w:rPr>
          <w:instrText xml:space="preserve"> PAGEREF _Toc52984333 \h </w:instrText>
        </w:r>
        <w:r>
          <w:rPr>
            <w:noProof/>
          </w:rPr>
        </w:r>
        <w:r>
          <w:rPr>
            <w:noProof/>
          </w:rPr>
          <w:fldChar w:fldCharType="separate"/>
        </w:r>
        <w:r>
          <w:rPr>
            <w:noProof/>
          </w:rPr>
          <w:t>78</w:t>
        </w:r>
        <w:r>
          <w:rPr>
            <w:noProof/>
          </w:rPr>
          <w:fldChar w:fldCharType="end"/>
        </w:r>
      </w:hyperlink>
    </w:p>
    <w:p w14:paraId="45C58019" w14:textId="71F1BDB9"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34" w:history="1">
        <w:r w:rsidRPr="00413535">
          <w:rPr>
            <w:rStyle w:val="Hyperlink"/>
            <w:noProof/>
          </w:rPr>
          <w:t>Best Practices Highlighted</w:t>
        </w:r>
        <w:r>
          <w:rPr>
            <w:noProof/>
          </w:rPr>
          <w:tab/>
        </w:r>
        <w:r>
          <w:rPr>
            <w:noProof/>
          </w:rPr>
          <w:fldChar w:fldCharType="begin"/>
        </w:r>
        <w:r>
          <w:rPr>
            <w:noProof/>
          </w:rPr>
          <w:instrText xml:space="preserve"> PAGEREF _Toc52984334 \h </w:instrText>
        </w:r>
        <w:r>
          <w:rPr>
            <w:noProof/>
          </w:rPr>
        </w:r>
        <w:r>
          <w:rPr>
            <w:noProof/>
          </w:rPr>
          <w:fldChar w:fldCharType="separate"/>
        </w:r>
        <w:r>
          <w:rPr>
            <w:noProof/>
          </w:rPr>
          <w:t>79</w:t>
        </w:r>
        <w:r>
          <w:rPr>
            <w:noProof/>
          </w:rPr>
          <w:fldChar w:fldCharType="end"/>
        </w:r>
      </w:hyperlink>
    </w:p>
    <w:p w14:paraId="44D023B6" w14:textId="24E9CF3F"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35" w:history="1">
        <w:r w:rsidRPr="00413535">
          <w:rPr>
            <w:rStyle w:val="Hyperlink"/>
            <w:noProof/>
          </w:rPr>
          <w:t>Deployment Model</w:t>
        </w:r>
        <w:r>
          <w:rPr>
            <w:noProof/>
          </w:rPr>
          <w:tab/>
        </w:r>
        <w:r>
          <w:rPr>
            <w:noProof/>
          </w:rPr>
          <w:fldChar w:fldCharType="begin"/>
        </w:r>
        <w:r>
          <w:rPr>
            <w:noProof/>
          </w:rPr>
          <w:instrText xml:space="preserve"> PAGEREF _Toc52984335 \h </w:instrText>
        </w:r>
        <w:r>
          <w:rPr>
            <w:noProof/>
          </w:rPr>
        </w:r>
        <w:r>
          <w:rPr>
            <w:noProof/>
          </w:rPr>
          <w:fldChar w:fldCharType="separate"/>
        </w:r>
        <w:r>
          <w:rPr>
            <w:noProof/>
          </w:rPr>
          <w:t>79</w:t>
        </w:r>
        <w:r>
          <w:rPr>
            <w:noProof/>
          </w:rPr>
          <w:fldChar w:fldCharType="end"/>
        </w:r>
      </w:hyperlink>
    </w:p>
    <w:p w14:paraId="7FF6D4C8" w14:textId="076DD3F1"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36" w:history="1">
        <w:r w:rsidRPr="00413535">
          <w:rPr>
            <w:rStyle w:val="Hyperlink"/>
            <w:noProof/>
          </w:rPr>
          <w:t>Topic: 2.2 Use of Existing Enterprise Components</w:t>
        </w:r>
        <w:r>
          <w:rPr>
            <w:noProof/>
          </w:rPr>
          <w:tab/>
        </w:r>
        <w:r>
          <w:rPr>
            <w:noProof/>
          </w:rPr>
          <w:fldChar w:fldCharType="begin"/>
        </w:r>
        <w:r>
          <w:rPr>
            <w:noProof/>
          </w:rPr>
          <w:instrText xml:space="preserve"> PAGEREF _Toc52984336 \h </w:instrText>
        </w:r>
        <w:r>
          <w:rPr>
            <w:noProof/>
          </w:rPr>
        </w:r>
        <w:r>
          <w:rPr>
            <w:noProof/>
          </w:rPr>
          <w:fldChar w:fldCharType="separate"/>
        </w:r>
        <w:r>
          <w:rPr>
            <w:noProof/>
          </w:rPr>
          <w:t>80</w:t>
        </w:r>
        <w:r>
          <w:rPr>
            <w:noProof/>
          </w:rPr>
          <w:fldChar w:fldCharType="end"/>
        </w:r>
      </w:hyperlink>
    </w:p>
    <w:p w14:paraId="3B4DEA6D" w14:textId="1A78E98F"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37" w:history="1">
        <w:r w:rsidRPr="00413535">
          <w:rPr>
            <w:rStyle w:val="Hyperlink"/>
            <w:noProof/>
          </w:rPr>
          <w:t>Topic: 2.3 Data Security</w:t>
        </w:r>
        <w:r>
          <w:rPr>
            <w:noProof/>
          </w:rPr>
          <w:tab/>
        </w:r>
        <w:r>
          <w:rPr>
            <w:noProof/>
          </w:rPr>
          <w:fldChar w:fldCharType="begin"/>
        </w:r>
        <w:r>
          <w:rPr>
            <w:noProof/>
          </w:rPr>
          <w:instrText xml:space="preserve"> PAGEREF _Toc52984337 \h </w:instrText>
        </w:r>
        <w:r>
          <w:rPr>
            <w:noProof/>
          </w:rPr>
        </w:r>
        <w:r>
          <w:rPr>
            <w:noProof/>
          </w:rPr>
          <w:fldChar w:fldCharType="separate"/>
        </w:r>
        <w:r>
          <w:rPr>
            <w:noProof/>
          </w:rPr>
          <w:t>80</w:t>
        </w:r>
        <w:r>
          <w:rPr>
            <w:noProof/>
          </w:rPr>
          <w:fldChar w:fldCharType="end"/>
        </w:r>
      </w:hyperlink>
    </w:p>
    <w:p w14:paraId="3727357C" w14:textId="7A48F020"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38" w:history="1">
        <w:r w:rsidRPr="00413535">
          <w:rPr>
            <w:rStyle w:val="Hyperlink"/>
            <w:noProof/>
          </w:rPr>
          <w:t>Topic: 2.4 Data Quality</w:t>
        </w:r>
        <w:r>
          <w:rPr>
            <w:noProof/>
          </w:rPr>
          <w:tab/>
        </w:r>
        <w:r>
          <w:rPr>
            <w:noProof/>
          </w:rPr>
          <w:fldChar w:fldCharType="begin"/>
        </w:r>
        <w:r>
          <w:rPr>
            <w:noProof/>
          </w:rPr>
          <w:instrText xml:space="preserve"> PAGEREF _Toc52984338 \h </w:instrText>
        </w:r>
        <w:r>
          <w:rPr>
            <w:noProof/>
          </w:rPr>
        </w:r>
        <w:r>
          <w:rPr>
            <w:noProof/>
          </w:rPr>
          <w:fldChar w:fldCharType="separate"/>
        </w:r>
        <w:r>
          <w:rPr>
            <w:noProof/>
          </w:rPr>
          <w:t>81</w:t>
        </w:r>
        <w:r>
          <w:rPr>
            <w:noProof/>
          </w:rPr>
          <w:fldChar w:fldCharType="end"/>
        </w:r>
      </w:hyperlink>
    </w:p>
    <w:p w14:paraId="763BA05F" w14:textId="40E6762A"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39" w:history="1">
        <w:r w:rsidRPr="00413535">
          <w:rPr>
            <w:rStyle w:val="Hyperlink"/>
            <w:noProof/>
          </w:rPr>
          <w:t>Topic: 2.5 Interoperability and Integrations</w:t>
        </w:r>
        <w:r>
          <w:rPr>
            <w:noProof/>
          </w:rPr>
          <w:tab/>
        </w:r>
        <w:r>
          <w:rPr>
            <w:noProof/>
          </w:rPr>
          <w:fldChar w:fldCharType="begin"/>
        </w:r>
        <w:r>
          <w:rPr>
            <w:noProof/>
          </w:rPr>
          <w:instrText xml:space="preserve"> PAGEREF _Toc52984339 \h </w:instrText>
        </w:r>
        <w:r>
          <w:rPr>
            <w:noProof/>
          </w:rPr>
        </w:r>
        <w:r>
          <w:rPr>
            <w:noProof/>
          </w:rPr>
          <w:fldChar w:fldCharType="separate"/>
        </w:r>
        <w:r>
          <w:rPr>
            <w:noProof/>
          </w:rPr>
          <w:t>82</w:t>
        </w:r>
        <w:r>
          <w:rPr>
            <w:noProof/>
          </w:rPr>
          <w:fldChar w:fldCharType="end"/>
        </w:r>
      </w:hyperlink>
    </w:p>
    <w:p w14:paraId="688463E8" w14:textId="6FA4FDC8"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40" w:history="1">
        <w:r w:rsidRPr="00413535">
          <w:rPr>
            <w:rStyle w:val="Hyperlink"/>
            <w:smallCaps/>
            <w:noProof/>
          </w:rPr>
          <w:t>Services Sought</w:t>
        </w:r>
        <w:r>
          <w:rPr>
            <w:noProof/>
          </w:rPr>
          <w:tab/>
        </w:r>
        <w:r>
          <w:rPr>
            <w:noProof/>
          </w:rPr>
          <w:fldChar w:fldCharType="begin"/>
        </w:r>
        <w:r>
          <w:rPr>
            <w:noProof/>
          </w:rPr>
          <w:instrText xml:space="preserve"> PAGEREF _Toc52984340 \h </w:instrText>
        </w:r>
        <w:r>
          <w:rPr>
            <w:noProof/>
          </w:rPr>
        </w:r>
        <w:r>
          <w:rPr>
            <w:noProof/>
          </w:rPr>
          <w:fldChar w:fldCharType="separate"/>
        </w:r>
        <w:r>
          <w:rPr>
            <w:noProof/>
          </w:rPr>
          <w:t>84</w:t>
        </w:r>
        <w:r>
          <w:rPr>
            <w:noProof/>
          </w:rPr>
          <w:fldChar w:fldCharType="end"/>
        </w:r>
      </w:hyperlink>
    </w:p>
    <w:p w14:paraId="39F99DD0" w14:textId="42CC967B"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41" w:history="1">
        <w:r w:rsidRPr="00413535">
          <w:rPr>
            <w:rStyle w:val="Hyperlink"/>
            <w:noProof/>
          </w:rPr>
          <w:t>Topic 3.1: Delivery Methodology</w:t>
        </w:r>
        <w:r>
          <w:rPr>
            <w:noProof/>
          </w:rPr>
          <w:tab/>
        </w:r>
        <w:r>
          <w:rPr>
            <w:noProof/>
          </w:rPr>
          <w:fldChar w:fldCharType="begin"/>
        </w:r>
        <w:r>
          <w:rPr>
            <w:noProof/>
          </w:rPr>
          <w:instrText xml:space="preserve"> PAGEREF _Toc52984341 \h </w:instrText>
        </w:r>
        <w:r>
          <w:rPr>
            <w:noProof/>
          </w:rPr>
        </w:r>
        <w:r>
          <w:rPr>
            <w:noProof/>
          </w:rPr>
          <w:fldChar w:fldCharType="separate"/>
        </w:r>
        <w:r>
          <w:rPr>
            <w:noProof/>
          </w:rPr>
          <w:t>85</w:t>
        </w:r>
        <w:r>
          <w:rPr>
            <w:noProof/>
          </w:rPr>
          <w:fldChar w:fldCharType="end"/>
        </w:r>
      </w:hyperlink>
    </w:p>
    <w:p w14:paraId="382808EF" w14:textId="0DE506D6"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42" w:history="1">
        <w:r w:rsidRPr="00413535">
          <w:rPr>
            <w:rStyle w:val="Hyperlink"/>
            <w:noProof/>
          </w:rPr>
          <w:t>Decision Point: Who Selects the Methodology, the State or the Bidder?</w:t>
        </w:r>
        <w:r>
          <w:rPr>
            <w:noProof/>
          </w:rPr>
          <w:tab/>
        </w:r>
        <w:r>
          <w:rPr>
            <w:noProof/>
          </w:rPr>
          <w:fldChar w:fldCharType="begin"/>
        </w:r>
        <w:r>
          <w:rPr>
            <w:noProof/>
          </w:rPr>
          <w:instrText xml:space="preserve"> PAGEREF _Toc52984342 \h </w:instrText>
        </w:r>
        <w:r>
          <w:rPr>
            <w:noProof/>
          </w:rPr>
        </w:r>
        <w:r>
          <w:rPr>
            <w:noProof/>
          </w:rPr>
          <w:fldChar w:fldCharType="separate"/>
        </w:r>
        <w:r>
          <w:rPr>
            <w:noProof/>
          </w:rPr>
          <w:t>85</w:t>
        </w:r>
        <w:r>
          <w:rPr>
            <w:noProof/>
          </w:rPr>
          <w:fldChar w:fldCharType="end"/>
        </w:r>
      </w:hyperlink>
    </w:p>
    <w:p w14:paraId="72EB8087" w14:textId="4F738FCD"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43" w:history="1">
        <w:r w:rsidRPr="00413535">
          <w:rPr>
            <w:rStyle w:val="Hyperlink"/>
            <w:noProof/>
          </w:rPr>
          <w:t>Aligning Deliverables with Methodology</w:t>
        </w:r>
        <w:r>
          <w:rPr>
            <w:noProof/>
          </w:rPr>
          <w:tab/>
        </w:r>
        <w:r>
          <w:rPr>
            <w:noProof/>
          </w:rPr>
          <w:fldChar w:fldCharType="begin"/>
        </w:r>
        <w:r>
          <w:rPr>
            <w:noProof/>
          </w:rPr>
          <w:instrText xml:space="preserve"> PAGEREF _Toc52984343 \h </w:instrText>
        </w:r>
        <w:r>
          <w:rPr>
            <w:noProof/>
          </w:rPr>
        </w:r>
        <w:r>
          <w:rPr>
            <w:noProof/>
          </w:rPr>
          <w:fldChar w:fldCharType="separate"/>
        </w:r>
        <w:r>
          <w:rPr>
            <w:noProof/>
          </w:rPr>
          <w:t>85</w:t>
        </w:r>
        <w:r>
          <w:rPr>
            <w:noProof/>
          </w:rPr>
          <w:fldChar w:fldCharType="end"/>
        </w:r>
      </w:hyperlink>
    </w:p>
    <w:p w14:paraId="4FAEB4BA" w14:textId="1ACB0FF7"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44" w:history="1">
        <w:r w:rsidRPr="00413535">
          <w:rPr>
            <w:rStyle w:val="Hyperlink"/>
            <w:noProof/>
          </w:rPr>
          <w:t>Topic 3.1.1: Solution Delivery Life Cycle (SDLC)</w:t>
        </w:r>
        <w:r>
          <w:rPr>
            <w:noProof/>
          </w:rPr>
          <w:tab/>
        </w:r>
        <w:r>
          <w:rPr>
            <w:noProof/>
          </w:rPr>
          <w:fldChar w:fldCharType="begin"/>
        </w:r>
        <w:r>
          <w:rPr>
            <w:noProof/>
          </w:rPr>
          <w:instrText xml:space="preserve"> PAGEREF _Toc52984344 \h </w:instrText>
        </w:r>
        <w:r>
          <w:rPr>
            <w:noProof/>
          </w:rPr>
        </w:r>
        <w:r>
          <w:rPr>
            <w:noProof/>
          </w:rPr>
          <w:fldChar w:fldCharType="separate"/>
        </w:r>
        <w:r>
          <w:rPr>
            <w:noProof/>
          </w:rPr>
          <w:t>86</w:t>
        </w:r>
        <w:r>
          <w:rPr>
            <w:noProof/>
          </w:rPr>
          <w:fldChar w:fldCharType="end"/>
        </w:r>
      </w:hyperlink>
    </w:p>
    <w:p w14:paraId="7C581CCE" w14:textId="62FBBA6E"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45" w:history="1">
        <w:r w:rsidRPr="00413535">
          <w:rPr>
            <w:rStyle w:val="Hyperlink"/>
            <w:noProof/>
          </w:rPr>
          <w:t>Topic 3.1.2: Project Management Methodology</w:t>
        </w:r>
        <w:r>
          <w:rPr>
            <w:noProof/>
          </w:rPr>
          <w:tab/>
        </w:r>
        <w:r>
          <w:rPr>
            <w:noProof/>
          </w:rPr>
          <w:fldChar w:fldCharType="begin"/>
        </w:r>
        <w:r>
          <w:rPr>
            <w:noProof/>
          </w:rPr>
          <w:instrText xml:space="preserve"> PAGEREF _Toc52984345 \h </w:instrText>
        </w:r>
        <w:r>
          <w:rPr>
            <w:noProof/>
          </w:rPr>
        </w:r>
        <w:r>
          <w:rPr>
            <w:noProof/>
          </w:rPr>
          <w:fldChar w:fldCharType="separate"/>
        </w:r>
        <w:r>
          <w:rPr>
            <w:noProof/>
          </w:rPr>
          <w:t>86</w:t>
        </w:r>
        <w:r>
          <w:rPr>
            <w:noProof/>
          </w:rPr>
          <w:fldChar w:fldCharType="end"/>
        </w:r>
      </w:hyperlink>
    </w:p>
    <w:p w14:paraId="5B5617DA" w14:textId="6F504690"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46" w:history="1">
        <w:r w:rsidRPr="00413535">
          <w:rPr>
            <w:rStyle w:val="Hyperlink"/>
            <w:noProof/>
          </w:rPr>
          <w:t>Agile Methodology and Organizational Capacity</w:t>
        </w:r>
        <w:r>
          <w:rPr>
            <w:noProof/>
          </w:rPr>
          <w:tab/>
        </w:r>
        <w:r>
          <w:rPr>
            <w:noProof/>
          </w:rPr>
          <w:fldChar w:fldCharType="begin"/>
        </w:r>
        <w:r>
          <w:rPr>
            <w:noProof/>
          </w:rPr>
          <w:instrText xml:space="preserve"> PAGEREF _Toc52984346 \h </w:instrText>
        </w:r>
        <w:r>
          <w:rPr>
            <w:noProof/>
          </w:rPr>
        </w:r>
        <w:r>
          <w:rPr>
            <w:noProof/>
          </w:rPr>
          <w:fldChar w:fldCharType="separate"/>
        </w:r>
        <w:r>
          <w:rPr>
            <w:noProof/>
          </w:rPr>
          <w:t>87</w:t>
        </w:r>
        <w:r>
          <w:rPr>
            <w:noProof/>
          </w:rPr>
          <w:fldChar w:fldCharType="end"/>
        </w:r>
      </w:hyperlink>
    </w:p>
    <w:p w14:paraId="10DDDA58" w14:textId="1F25CD62"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47" w:history="1">
        <w:r w:rsidRPr="00413535">
          <w:rPr>
            <w:rStyle w:val="Hyperlink"/>
            <w:noProof/>
          </w:rPr>
          <w:t>Defining Deliverables</w:t>
        </w:r>
        <w:r>
          <w:rPr>
            <w:noProof/>
          </w:rPr>
          <w:tab/>
        </w:r>
        <w:r>
          <w:rPr>
            <w:noProof/>
          </w:rPr>
          <w:fldChar w:fldCharType="begin"/>
        </w:r>
        <w:r>
          <w:rPr>
            <w:noProof/>
          </w:rPr>
          <w:instrText xml:space="preserve"> PAGEREF _Toc52984347 \h </w:instrText>
        </w:r>
        <w:r>
          <w:rPr>
            <w:noProof/>
          </w:rPr>
        </w:r>
        <w:r>
          <w:rPr>
            <w:noProof/>
          </w:rPr>
          <w:fldChar w:fldCharType="separate"/>
        </w:r>
        <w:r>
          <w:rPr>
            <w:noProof/>
          </w:rPr>
          <w:t>87</w:t>
        </w:r>
        <w:r>
          <w:rPr>
            <w:noProof/>
          </w:rPr>
          <w:fldChar w:fldCharType="end"/>
        </w:r>
      </w:hyperlink>
    </w:p>
    <w:p w14:paraId="2A0E14C6" w14:textId="13DB548C"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48" w:history="1">
        <w:r w:rsidRPr="00413535">
          <w:rPr>
            <w:rStyle w:val="Hyperlink"/>
            <w:noProof/>
          </w:rPr>
          <w:t>Governance</w:t>
        </w:r>
        <w:r>
          <w:rPr>
            <w:noProof/>
          </w:rPr>
          <w:tab/>
        </w:r>
        <w:r>
          <w:rPr>
            <w:noProof/>
          </w:rPr>
          <w:fldChar w:fldCharType="begin"/>
        </w:r>
        <w:r>
          <w:rPr>
            <w:noProof/>
          </w:rPr>
          <w:instrText xml:space="preserve"> PAGEREF _Toc52984348 \h </w:instrText>
        </w:r>
        <w:r>
          <w:rPr>
            <w:noProof/>
          </w:rPr>
        </w:r>
        <w:r>
          <w:rPr>
            <w:noProof/>
          </w:rPr>
          <w:fldChar w:fldCharType="separate"/>
        </w:r>
        <w:r>
          <w:rPr>
            <w:noProof/>
          </w:rPr>
          <w:t>87</w:t>
        </w:r>
        <w:r>
          <w:rPr>
            <w:noProof/>
          </w:rPr>
          <w:fldChar w:fldCharType="end"/>
        </w:r>
      </w:hyperlink>
    </w:p>
    <w:p w14:paraId="793FA93F" w14:textId="46F5908D"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49" w:history="1">
        <w:r w:rsidRPr="00413535">
          <w:rPr>
            <w:rStyle w:val="Hyperlink"/>
            <w:noProof/>
          </w:rPr>
          <w:t>Topic 3.1.3: Project Planning Methodology</w:t>
        </w:r>
        <w:r>
          <w:rPr>
            <w:noProof/>
          </w:rPr>
          <w:tab/>
        </w:r>
        <w:r>
          <w:rPr>
            <w:noProof/>
          </w:rPr>
          <w:fldChar w:fldCharType="begin"/>
        </w:r>
        <w:r>
          <w:rPr>
            <w:noProof/>
          </w:rPr>
          <w:instrText xml:space="preserve"> PAGEREF _Toc52984349 \h </w:instrText>
        </w:r>
        <w:r>
          <w:rPr>
            <w:noProof/>
          </w:rPr>
        </w:r>
        <w:r>
          <w:rPr>
            <w:noProof/>
          </w:rPr>
          <w:fldChar w:fldCharType="separate"/>
        </w:r>
        <w:r>
          <w:rPr>
            <w:noProof/>
          </w:rPr>
          <w:t>88</w:t>
        </w:r>
        <w:r>
          <w:rPr>
            <w:noProof/>
          </w:rPr>
          <w:fldChar w:fldCharType="end"/>
        </w:r>
      </w:hyperlink>
    </w:p>
    <w:p w14:paraId="1A4CD45E" w14:textId="5ADC32A4"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50" w:history="1">
        <w:r w:rsidRPr="00413535">
          <w:rPr>
            <w:rStyle w:val="Hyperlink"/>
            <w:noProof/>
          </w:rPr>
          <w:t>The Role of Planning in Agile and Traditional Models</w:t>
        </w:r>
        <w:r>
          <w:rPr>
            <w:noProof/>
          </w:rPr>
          <w:tab/>
        </w:r>
        <w:r>
          <w:rPr>
            <w:noProof/>
          </w:rPr>
          <w:fldChar w:fldCharType="begin"/>
        </w:r>
        <w:r>
          <w:rPr>
            <w:noProof/>
          </w:rPr>
          <w:instrText xml:space="preserve"> PAGEREF _Toc52984350 \h </w:instrText>
        </w:r>
        <w:r>
          <w:rPr>
            <w:noProof/>
          </w:rPr>
        </w:r>
        <w:r>
          <w:rPr>
            <w:noProof/>
          </w:rPr>
          <w:fldChar w:fldCharType="separate"/>
        </w:r>
        <w:r>
          <w:rPr>
            <w:noProof/>
          </w:rPr>
          <w:t>89</w:t>
        </w:r>
        <w:r>
          <w:rPr>
            <w:noProof/>
          </w:rPr>
          <w:fldChar w:fldCharType="end"/>
        </w:r>
      </w:hyperlink>
    </w:p>
    <w:p w14:paraId="107BE501" w14:textId="2C6D8C21"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51" w:history="1">
        <w:r w:rsidRPr="00413535">
          <w:rPr>
            <w:rStyle w:val="Hyperlink"/>
            <w:noProof/>
          </w:rPr>
          <w:t>Developing a Future-state Vision</w:t>
        </w:r>
        <w:r>
          <w:rPr>
            <w:noProof/>
          </w:rPr>
          <w:tab/>
        </w:r>
        <w:r>
          <w:rPr>
            <w:noProof/>
          </w:rPr>
          <w:fldChar w:fldCharType="begin"/>
        </w:r>
        <w:r>
          <w:rPr>
            <w:noProof/>
          </w:rPr>
          <w:instrText xml:space="preserve"> PAGEREF _Toc52984351 \h </w:instrText>
        </w:r>
        <w:r>
          <w:rPr>
            <w:noProof/>
          </w:rPr>
        </w:r>
        <w:r>
          <w:rPr>
            <w:noProof/>
          </w:rPr>
          <w:fldChar w:fldCharType="separate"/>
        </w:r>
        <w:r>
          <w:rPr>
            <w:noProof/>
          </w:rPr>
          <w:t>89</w:t>
        </w:r>
        <w:r>
          <w:rPr>
            <w:noProof/>
          </w:rPr>
          <w:fldChar w:fldCharType="end"/>
        </w:r>
      </w:hyperlink>
    </w:p>
    <w:p w14:paraId="7C0D1C72" w14:textId="2856769D"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52" w:history="1">
        <w:r w:rsidRPr="00413535">
          <w:rPr>
            <w:rStyle w:val="Hyperlink"/>
            <w:noProof/>
          </w:rPr>
          <w:t>Topic 3.1.4: Quality Management Methodology</w:t>
        </w:r>
        <w:r>
          <w:rPr>
            <w:noProof/>
          </w:rPr>
          <w:tab/>
        </w:r>
        <w:r>
          <w:rPr>
            <w:noProof/>
          </w:rPr>
          <w:fldChar w:fldCharType="begin"/>
        </w:r>
        <w:r>
          <w:rPr>
            <w:noProof/>
          </w:rPr>
          <w:instrText xml:space="preserve"> PAGEREF _Toc52984352 \h </w:instrText>
        </w:r>
        <w:r>
          <w:rPr>
            <w:noProof/>
          </w:rPr>
        </w:r>
        <w:r>
          <w:rPr>
            <w:noProof/>
          </w:rPr>
          <w:fldChar w:fldCharType="separate"/>
        </w:r>
        <w:r>
          <w:rPr>
            <w:noProof/>
          </w:rPr>
          <w:t>90</w:t>
        </w:r>
        <w:r>
          <w:rPr>
            <w:noProof/>
          </w:rPr>
          <w:fldChar w:fldCharType="end"/>
        </w:r>
      </w:hyperlink>
    </w:p>
    <w:p w14:paraId="1E092D63" w14:textId="1ED759A3"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53" w:history="1">
        <w:r w:rsidRPr="00413535">
          <w:rPr>
            <w:rStyle w:val="Hyperlink"/>
            <w:noProof/>
          </w:rPr>
          <w:t>Topic 3.1.5: Managing the CCWIS Solution Design Process</w:t>
        </w:r>
        <w:r>
          <w:rPr>
            <w:noProof/>
          </w:rPr>
          <w:tab/>
        </w:r>
        <w:r>
          <w:rPr>
            <w:noProof/>
          </w:rPr>
          <w:fldChar w:fldCharType="begin"/>
        </w:r>
        <w:r>
          <w:rPr>
            <w:noProof/>
          </w:rPr>
          <w:instrText xml:space="preserve"> PAGEREF _Toc52984353 \h </w:instrText>
        </w:r>
        <w:r>
          <w:rPr>
            <w:noProof/>
          </w:rPr>
        </w:r>
        <w:r>
          <w:rPr>
            <w:noProof/>
          </w:rPr>
          <w:fldChar w:fldCharType="separate"/>
        </w:r>
        <w:r>
          <w:rPr>
            <w:noProof/>
          </w:rPr>
          <w:t>90</w:t>
        </w:r>
        <w:r>
          <w:rPr>
            <w:noProof/>
          </w:rPr>
          <w:fldChar w:fldCharType="end"/>
        </w:r>
      </w:hyperlink>
    </w:p>
    <w:p w14:paraId="611EFF10" w14:textId="2DD1B959"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54" w:history="1">
        <w:r w:rsidRPr="00413535">
          <w:rPr>
            <w:rStyle w:val="Hyperlink"/>
            <w:noProof/>
          </w:rPr>
          <w:t>Human-centered Design</w:t>
        </w:r>
        <w:r>
          <w:rPr>
            <w:noProof/>
          </w:rPr>
          <w:tab/>
        </w:r>
        <w:r>
          <w:rPr>
            <w:noProof/>
          </w:rPr>
          <w:fldChar w:fldCharType="begin"/>
        </w:r>
        <w:r>
          <w:rPr>
            <w:noProof/>
          </w:rPr>
          <w:instrText xml:space="preserve"> PAGEREF _Toc52984354 \h </w:instrText>
        </w:r>
        <w:r>
          <w:rPr>
            <w:noProof/>
          </w:rPr>
        </w:r>
        <w:r>
          <w:rPr>
            <w:noProof/>
          </w:rPr>
          <w:fldChar w:fldCharType="separate"/>
        </w:r>
        <w:r>
          <w:rPr>
            <w:noProof/>
          </w:rPr>
          <w:t>90</w:t>
        </w:r>
        <w:r>
          <w:rPr>
            <w:noProof/>
          </w:rPr>
          <w:fldChar w:fldCharType="end"/>
        </w:r>
      </w:hyperlink>
    </w:p>
    <w:p w14:paraId="7D2BE951" w14:textId="02728A6F"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55" w:history="1">
        <w:r w:rsidRPr="00413535">
          <w:rPr>
            <w:rStyle w:val="Hyperlink"/>
            <w:noProof/>
          </w:rPr>
          <w:t>Prototyping</w:t>
        </w:r>
        <w:r>
          <w:rPr>
            <w:noProof/>
          </w:rPr>
          <w:tab/>
        </w:r>
        <w:r>
          <w:rPr>
            <w:noProof/>
          </w:rPr>
          <w:fldChar w:fldCharType="begin"/>
        </w:r>
        <w:r>
          <w:rPr>
            <w:noProof/>
          </w:rPr>
          <w:instrText xml:space="preserve"> PAGEREF _Toc52984355 \h </w:instrText>
        </w:r>
        <w:r>
          <w:rPr>
            <w:noProof/>
          </w:rPr>
        </w:r>
        <w:r>
          <w:rPr>
            <w:noProof/>
          </w:rPr>
          <w:fldChar w:fldCharType="separate"/>
        </w:r>
        <w:r>
          <w:rPr>
            <w:noProof/>
          </w:rPr>
          <w:t>91</w:t>
        </w:r>
        <w:r>
          <w:rPr>
            <w:noProof/>
          </w:rPr>
          <w:fldChar w:fldCharType="end"/>
        </w:r>
      </w:hyperlink>
    </w:p>
    <w:p w14:paraId="18A2C6D5" w14:textId="5D895BDC"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56" w:history="1">
        <w:r w:rsidRPr="00413535">
          <w:rPr>
            <w:rStyle w:val="Hyperlink"/>
            <w:noProof/>
          </w:rPr>
          <w:t>Topic 3.1.6: Managing the Solution [Development | Configuration] Process</w:t>
        </w:r>
        <w:r>
          <w:rPr>
            <w:noProof/>
          </w:rPr>
          <w:tab/>
        </w:r>
        <w:r>
          <w:rPr>
            <w:noProof/>
          </w:rPr>
          <w:fldChar w:fldCharType="begin"/>
        </w:r>
        <w:r>
          <w:rPr>
            <w:noProof/>
          </w:rPr>
          <w:instrText xml:space="preserve"> PAGEREF _Toc52984356 \h </w:instrText>
        </w:r>
        <w:r>
          <w:rPr>
            <w:noProof/>
          </w:rPr>
        </w:r>
        <w:r>
          <w:rPr>
            <w:noProof/>
          </w:rPr>
          <w:fldChar w:fldCharType="separate"/>
        </w:r>
        <w:r>
          <w:rPr>
            <w:noProof/>
          </w:rPr>
          <w:t>91</w:t>
        </w:r>
        <w:r>
          <w:rPr>
            <w:noProof/>
          </w:rPr>
          <w:fldChar w:fldCharType="end"/>
        </w:r>
      </w:hyperlink>
    </w:p>
    <w:p w14:paraId="37B29D57" w14:textId="01B9F83F"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57" w:history="1">
        <w:r w:rsidRPr="00413535">
          <w:rPr>
            <w:rStyle w:val="Hyperlink"/>
            <w:noProof/>
          </w:rPr>
          <w:t>Topic 3.1.7: Testing</w:t>
        </w:r>
        <w:r>
          <w:rPr>
            <w:noProof/>
          </w:rPr>
          <w:tab/>
        </w:r>
        <w:r>
          <w:rPr>
            <w:noProof/>
          </w:rPr>
          <w:fldChar w:fldCharType="begin"/>
        </w:r>
        <w:r>
          <w:rPr>
            <w:noProof/>
          </w:rPr>
          <w:instrText xml:space="preserve"> PAGEREF _Toc52984357 \h </w:instrText>
        </w:r>
        <w:r>
          <w:rPr>
            <w:noProof/>
          </w:rPr>
        </w:r>
        <w:r>
          <w:rPr>
            <w:noProof/>
          </w:rPr>
          <w:fldChar w:fldCharType="separate"/>
        </w:r>
        <w:r>
          <w:rPr>
            <w:noProof/>
          </w:rPr>
          <w:t>91</w:t>
        </w:r>
        <w:r>
          <w:rPr>
            <w:noProof/>
          </w:rPr>
          <w:fldChar w:fldCharType="end"/>
        </w:r>
      </w:hyperlink>
    </w:p>
    <w:p w14:paraId="5A4AE2C7" w14:textId="5D2B197C"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58" w:history="1">
        <w:r w:rsidRPr="00413535">
          <w:rPr>
            <w:rStyle w:val="Hyperlink"/>
            <w:noProof/>
          </w:rPr>
          <w:t>Test-driven Development</w:t>
        </w:r>
        <w:r>
          <w:rPr>
            <w:noProof/>
          </w:rPr>
          <w:tab/>
        </w:r>
        <w:r>
          <w:rPr>
            <w:noProof/>
          </w:rPr>
          <w:fldChar w:fldCharType="begin"/>
        </w:r>
        <w:r>
          <w:rPr>
            <w:noProof/>
          </w:rPr>
          <w:instrText xml:space="preserve"> PAGEREF _Toc52984358 \h </w:instrText>
        </w:r>
        <w:r>
          <w:rPr>
            <w:noProof/>
          </w:rPr>
        </w:r>
        <w:r>
          <w:rPr>
            <w:noProof/>
          </w:rPr>
          <w:fldChar w:fldCharType="separate"/>
        </w:r>
        <w:r>
          <w:rPr>
            <w:noProof/>
          </w:rPr>
          <w:t>92</w:t>
        </w:r>
        <w:r>
          <w:rPr>
            <w:noProof/>
          </w:rPr>
          <w:fldChar w:fldCharType="end"/>
        </w:r>
      </w:hyperlink>
    </w:p>
    <w:p w14:paraId="05EAD3C6" w14:textId="505F8659"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59" w:history="1">
        <w:r w:rsidRPr="00413535">
          <w:rPr>
            <w:rStyle w:val="Hyperlink"/>
            <w:noProof/>
          </w:rPr>
          <w:t>Engaging an Independent Vendor for Testing</w:t>
        </w:r>
        <w:r>
          <w:rPr>
            <w:noProof/>
          </w:rPr>
          <w:tab/>
        </w:r>
        <w:r>
          <w:rPr>
            <w:noProof/>
          </w:rPr>
          <w:fldChar w:fldCharType="begin"/>
        </w:r>
        <w:r>
          <w:rPr>
            <w:noProof/>
          </w:rPr>
          <w:instrText xml:space="preserve"> PAGEREF _Toc52984359 \h </w:instrText>
        </w:r>
        <w:r>
          <w:rPr>
            <w:noProof/>
          </w:rPr>
        </w:r>
        <w:r>
          <w:rPr>
            <w:noProof/>
          </w:rPr>
          <w:fldChar w:fldCharType="separate"/>
        </w:r>
        <w:r>
          <w:rPr>
            <w:noProof/>
          </w:rPr>
          <w:t>93</w:t>
        </w:r>
        <w:r>
          <w:rPr>
            <w:noProof/>
          </w:rPr>
          <w:fldChar w:fldCharType="end"/>
        </w:r>
      </w:hyperlink>
    </w:p>
    <w:p w14:paraId="1CCB007D" w14:textId="165FCEFE"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60" w:history="1">
        <w:r w:rsidRPr="00413535">
          <w:rPr>
            <w:rStyle w:val="Hyperlink"/>
            <w:noProof/>
          </w:rPr>
          <w:t>Topic 3.1.8: Data Conversion</w:t>
        </w:r>
        <w:r>
          <w:rPr>
            <w:noProof/>
          </w:rPr>
          <w:tab/>
        </w:r>
        <w:r>
          <w:rPr>
            <w:noProof/>
          </w:rPr>
          <w:fldChar w:fldCharType="begin"/>
        </w:r>
        <w:r>
          <w:rPr>
            <w:noProof/>
          </w:rPr>
          <w:instrText xml:space="preserve"> PAGEREF _Toc52984360 \h </w:instrText>
        </w:r>
        <w:r>
          <w:rPr>
            <w:noProof/>
          </w:rPr>
        </w:r>
        <w:r>
          <w:rPr>
            <w:noProof/>
          </w:rPr>
          <w:fldChar w:fldCharType="separate"/>
        </w:r>
        <w:r>
          <w:rPr>
            <w:noProof/>
          </w:rPr>
          <w:t>93</w:t>
        </w:r>
        <w:r>
          <w:rPr>
            <w:noProof/>
          </w:rPr>
          <w:fldChar w:fldCharType="end"/>
        </w:r>
      </w:hyperlink>
    </w:p>
    <w:p w14:paraId="32DE7FAC" w14:textId="18DFE2A5"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61" w:history="1">
        <w:r w:rsidRPr="00413535">
          <w:rPr>
            <w:rStyle w:val="Hyperlink"/>
            <w:noProof/>
          </w:rPr>
          <w:t>Taking the Opportunity to Clean House</w:t>
        </w:r>
        <w:r>
          <w:rPr>
            <w:noProof/>
          </w:rPr>
          <w:tab/>
        </w:r>
        <w:r>
          <w:rPr>
            <w:noProof/>
          </w:rPr>
          <w:fldChar w:fldCharType="begin"/>
        </w:r>
        <w:r>
          <w:rPr>
            <w:noProof/>
          </w:rPr>
          <w:instrText xml:space="preserve"> PAGEREF _Toc52984361 \h </w:instrText>
        </w:r>
        <w:r>
          <w:rPr>
            <w:noProof/>
          </w:rPr>
        </w:r>
        <w:r>
          <w:rPr>
            <w:noProof/>
          </w:rPr>
          <w:fldChar w:fldCharType="separate"/>
        </w:r>
        <w:r>
          <w:rPr>
            <w:noProof/>
          </w:rPr>
          <w:t>93</w:t>
        </w:r>
        <w:r>
          <w:rPr>
            <w:noProof/>
          </w:rPr>
          <w:fldChar w:fldCharType="end"/>
        </w:r>
      </w:hyperlink>
    </w:p>
    <w:p w14:paraId="1CD4AF2C" w14:textId="5A504593"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62" w:history="1">
        <w:r w:rsidRPr="00413535">
          <w:rPr>
            <w:rStyle w:val="Hyperlink"/>
            <w:noProof/>
          </w:rPr>
          <w:t>How Much Data to Convert?</w:t>
        </w:r>
        <w:r>
          <w:rPr>
            <w:noProof/>
          </w:rPr>
          <w:tab/>
        </w:r>
        <w:r>
          <w:rPr>
            <w:noProof/>
          </w:rPr>
          <w:fldChar w:fldCharType="begin"/>
        </w:r>
        <w:r>
          <w:rPr>
            <w:noProof/>
          </w:rPr>
          <w:instrText xml:space="preserve"> PAGEREF _Toc52984362 \h </w:instrText>
        </w:r>
        <w:r>
          <w:rPr>
            <w:noProof/>
          </w:rPr>
        </w:r>
        <w:r>
          <w:rPr>
            <w:noProof/>
          </w:rPr>
          <w:fldChar w:fldCharType="separate"/>
        </w:r>
        <w:r>
          <w:rPr>
            <w:noProof/>
          </w:rPr>
          <w:t>93</w:t>
        </w:r>
        <w:r>
          <w:rPr>
            <w:noProof/>
          </w:rPr>
          <w:fldChar w:fldCharType="end"/>
        </w:r>
      </w:hyperlink>
    </w:p>
    <w:p w14:paraId="2650DB9D" w14:textId="78E15BCC"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63" w:history="1">
        <w:r w:rsidRPr="00413535">
          <w:rPr>
            <w:rStyle w:val="Hyperlink"/>
            <w:noProof/>
          </w:rPr>
          <w:t>Topic 3.1.9: Training</w:t>
        </w:r>
        <w:r>
          <w:rPr>
            <w:noProof/>
          </w:rPr>
          <w:tab/>
        </w:r>
        <w:r>
          <w:rPr>
            <w:noProof/>
          </w:rPr>
          <w:fldChar w:fldCharType="begin"/>
        </w:r>
        <w:r>
          <w:rPr>
            <w:noProof/>
          </w:rPr>
          <w:instrText xml:space="preserve"> PAGEREF _Toc52984363 \h </w:instrText>
        </w:r>
        <w:r>
          <w:rPr>
            <w:noProof/>
          </w:rPr>
        </w:r>
        <w:r>
          <w:rPr>
            <w:noProof/>
          </w:rPr>
          <w:fldChar w:fldCharType="separate"/>
        </w:r>
        <w:r>
          <w:rPr>
            <w:noProof/>
          </w:rPr>
          <w:t>94</w:t>
        </w:r>
        <w:r>
          <w:rPr>
            <w:noProof/>
          </w:rPr>
          <w:fldChar w:fldCharType="end"/>
        </w:r>
      </w:hyperlink>
    </w:p>
    <w:p w14:paraId="0705EB75" w14:textId="5F2BAA9C"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64" w:history="1">
        <w:r w:rsidRPr="00413535">
          <w:rPr>
            <w:rStyle w:val="Hyperlink"/>
            <w:noProof/>
          </w:rPr>
          <w:t>The Interplay of Training and a Well-designed User Experience</w:t>
        </w:r>
        <w:r>
          <w:rPr>
            <w:noProof/>
          </w:rPr>
          <w:tab/>
        </w:r>
        <w:r>
          <w:rPr>
            <w:noProof/>
          </w:rPr>
          <w:fldChar w:fldCharType="begin"/>
        </w:r>
        <w:r>
          <w:rPr>
            <w:noProof/>
          </w:rPr>
          <w:instrText xml:space="preserve"> PAGEREF _Toc52984364 \h </w:instrText>
        </w:r>
        <w:r>
          <w:rPr>
            <w:noProof/>
          </w:rPr>
        </w:r>
        <w:r>
          <w:rPr>
            <w:noProof/>
          </w:rPr>
          <w:fldChar w:fldCharType="separate"/>
        </w:r>
        <w:r>
          <w:rPr>
            <w:noProof/>
          </w:rPr>
          <w:t>94</w:t>
        </w:r>
        <w:r>
          <w:rPr>
            <w:noProof/>
          </w:rPr>
          <w:fldChar w:fldCharType="end"/>
        </w:r>
      </w:hyperlink>
    </w:p>
    <w:p w14:paraId="09269DAE" w14:textId="7F3B3F93"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65" w:history="1">
        <w:r w:rsidRPr="00413535">
          <w:rPr>
            <w:rStyle w:val="Hyperlink"/>
            <w:noProof/>
          </w:rPr>
          <w:t>Training Delivery Models</w:t>
        </w:r>
        <w:r>
          <w:rPr>
            <w:noProof/>
          </w:rPr>
          <w:tab/>
        </w:r>
        <w:r>
          <w:rPr>
            <w:noProof/>
          </w:rPr>
          <w:fldChar w:fldCharType="begin"/>
        </w:r>
        <w:r>
          <w:rPr>
            <w:noProof/>
          </w:rPr>
          <w:instrText xml:space="preserve"> PAGEREF _Toc52984365 \h </w:instrText>
        </w:r>
        <w:r>
          <w:rPr>
            <w:noProof/>
          </w:rPr>
        </w:r>
        <w:r>
          <w:rPr>
            <w:noProof/>
          </w:rPr>
          <w:fldChar w:fldCharType="separate"/>
        </w:r>
        <w:r>
          <w:rPr>
            <w:noProof/>
          </w:rPr>
          <w:t>95</w:t>
        </w:r>
        <w:r>
          <w:rPr>
            <w:noProof/>
          </w:rPr>
          <w:fldChar w:fldCharType="end"/>
        </w:r>
      </w:hyperlink>
    </w:p>
    <w:p w14:paraId="297BDC34" w14:textId="6ECD1F7B"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66" w:history="1">
        <w:r w:rsidRPr="00413535">
          <w:rPr>
            <w:rStyle w:val="Hyperlink"/>
            <w:noProof/>
          </w:rPr>
          <w:t>The Power of Power Users</w:t>
        </w:r>
        <w:r>
          <w:rPr>
            <w:noProof/>
          </w:rPr>
          <w:tab/>
        </w:r>
        <w:r>
          <w:rPr>
            <w:noProof/>
          </w:rPr>
          <w:fldChar w:fldCharType="begin"/>
        </w:r>
        <w:r>
          <w:rPr>
            <w:noProof/>
          </w:rPr>
          <w:instrText xml:space="preserve"> PAGEREF _Toc52984366 \h </w:instrText>
        </w:r>
        <w:r>
          <w:rPr>
            <w:noProof/>
          </w:rPr>
        </w:r>
        <w:r>
          <w:rPr>
            <w:noProof/>
          </w:rPr>
          <w:fldChar w:fldCharType="separate"/>
        </w:r>
        <w:r>
          <w:rPr>
            <w:noProof/>
          </w:rPr>
          <w:t>95</w:t>
        </w:r>
        <w:r>
          <w:rPr>
            <w:noProof/>
          </w:rPr>
          <w:fldChar w:fldCharType="end"/>
        </w:r>
      </w:hyperlink>
    </w:p>
    <w:p w14:paraId="0FBB6F04" w14:textId="1EC8EC6E"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67" w:history="1">
        <w:r w:rsidRPr="00413535">
          <w:rPr>
            <w:rStyle w:val="Hyperlink"/>
            <w:noProof/>
          </w:rPr>
          <w:t>Building a CCWIS Center of Excellence and Innovation</w:t>
        </w:r>
        <w:r>
          <w:rPr>
            <w:noProof/>
          </w:rPr>
          <w:tab/>
        </w:r>
        <w:r>
          <w:rPr>
            <w:noProof/>
          </w:rPr>
          <w:fldChar w:fldCharType="begin"/>
        </w:r>
        <w:r>
          <w:rPr>
            <w:noProof/>
          </w:rPr>
          <w:instrText xml:space="preserve"> PAGEREF _Toc52984367 \h </w:instrText>
        </w:r>
        <w:r>
          <w:rPr>
            <w:noProof/>
          </w:rPr>
        </w:r>
        <w:r>
          <w:rPr>
            <w:noProof/>
          </w:rPr>
          <w:fldChar w:fldCharType="separate"/>
        </w:r>
        <w:r>
          <w:rPr>
            <w:noProof/>
          </w:rPr>
          <w:t>96</w:t>
        </w:r>
        <w:r>
          <w:rPr>
            <w:noProof/>
          </w:rPr>
          <w:fldChar w:fldCharType="end"/>
        </w:r>
      </w:hyperlink>
    </w:p>
    <w:p w14:paraId="249EA1CE" w14:textId="32831F3C"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68" w:history="1">
        <w:r w:rsidRPr="00413535">
          <w:rPr>
            <w:rStyle w:val="Hyperlink"/>
            <w:noProof/>
          </w:rPr>
          <w:t>Topic 3.1.10: Organizational Change Management</w:t>
        </w:r>
        <w:r>
          <w:rPr>
            <w:noProof/>
          </w:rPr>
          <w:tab/>
        </w:r>
        <w:r>
          <w:rPr>
            <w:noProof/>
          </w:rPr>
          <w:fldChar w:fldCharType="begin"/>
        </w:r>
        <w:r>
          <w:rPr>
            <w:noProof/>
          </w:rPr>
          <w:instrText xml:space="preserve"> PAGEREF _Toc52984368 \h </w:instrText>
        </w:r>
        <w:r>
          <w:rPr>
            <w:noProof/>
          </w:rPr>
        </w:r>
        <w:r>
          <w:rPr>
            <w:noProof/>
          </w:rPr>
          <w:fldChar w:fldCharType="separate"/>
        </w:r>
        <w:r>
          <w:rPr>
            <w:noProof/>
          </w:rPr>
          <w:t>97</w:t>
        </w:r>
        <w:r>
          <w:rPr>
            <w:noProof/>
          </w:rPr>
          <w:fldChar w:fldCharType="end"/>
        </w:r>
      </w:hyperlink>
    </w:p>
    <w:p w14:paraId="74B21BE6" w14:textId="764F6CA5"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69" w:history="1">
        <w:r w:rsidRPr="00413535">
          <w:rPr>
            <w:rStyle w:val="Hyperlink"/>
            <w:noProof/>
          </w:rPr>
          <w:t>OCM: Practice Early and Often</w:t>
        </w:r>
        <w:r>
          <w:rPr>
            <w:noProof/>
          </w:rPr>
          <w:tab/>
        </w:r>
        <w:r>
          <w:rPr>
            <w:noProof/>
          </w:rPr>
          <w:fldChar w:fldCharType="begin"/>
        </w:r>
        <w:r>
          <w:rPr>
            <w:noProof/>
          </w:rPr>
          <w:instrText xml:space="preserve"> PAGEREF _Toc52984369 \h </w:instrText>
        </w:r>
        <w:r>
          <w:rPr>
            <w:noProof/>
          </w:rPr>
        </w:r>
        <w:r>
          <w:rPr>
            <w:noProof/>
          </w:rPr>
          <w:fldChar w:fldCharType="separate"/>
        </w:r>
        <w:r>
          <w:rPr>
            <w:noProof/>
          </w:rPr>
          <w:t>98</w:t>
        </w:r>
        <w:r>
          <w:rPr>
            <w:noProof/>
          </w:rPr>
          <w:fldChar w:fldCharType="end"/>
        </w:r>
      </w:hyperlink>
    </w:p>
    <w:p w14:paraId="6FE52C01" w14:textId="048284D6"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70" w:history="1">
        <w:r w:rsidRPr="00413535">
          <w:rPr>
            <w:rStyle w:val="Hyperlink"/>
            <w:noProof/>
          </w:rPr>
          <w:t>Topic 3.1.11: Implementation/Rollout</w:t>
        </w:r>
        <w:r>
          <w:rPr>
            <w:noProof/>
          </w:rPr>
          <w:tab/>
        </w:r>
        <w:r>
          <w:rPr>
            <w:noProof/>
          </w:rPr>
          <w:fldChar w:fldCharType="begin"/>
        </w:r>
        <w:r>
          <w:rPr>
            <w:noProof/>
          </w:rPr>
          <w:instrText xml:space="preserve"> PAGEREF _Toc52984370 \h </w:instrText>
        </w:r>
        <w:r>
          <w:rPr>
            <w:noProof/>
          </w:rPr>
        </w:r>
        <w:r>
          <w:rPr>
            <w:noProof/>
          </w:rPr>
          <w:fldChar w:fldCharType="separate"/>
        </w:r>
        <w:r>
          <w:rPr>
            <w:noProof/>
          </w:rPr>
          <w:t>98</w:t>
        </w:r>
        <w:r>
          <w:rPr>
            <w:noProof/>
          </w:rPr>
          <w:fldChar w:fldCharType="end"/>
        </w:r>
      </w:hyperlink>
    </w:p>
    <w:p w14:paraId="45D62078" w14:textId="00FE351F"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71" w:history="1">
        <w:r w:rsidRPr="00413535">
          <w:rPr>
            <w:rStyle w:val="Hyperlink"/>
            <w:noProof/>
          </w:rPr>
          <w:t>The Big Bang Approach</w:t>
        </w:r>
        <w:r>
          <w:rPr>
            <w:noProof/>
          </w:rPr>
          <w:tab/>
        </w:r>
        <w:r>
          <w:rPr>
            <w:noProof/>
          </w:rPr>
          <w:fldChar w:fldCharType="begin"/>
        </w:r>
        <w:r>
          <w:rPr>
            <w:noProof/>
          </w:rPr>
          <w:instrText xml:space="preserve"> PAGEREF _Toc52984371 \h </w:instrText>
        </w:r>
        <w:r>
          <w:rPr>
            <w:noProof/>
          </w:rPr>
        </w:r>
        <w:r>
          <w:rPr>
            <w:noProof/>
          </w:rPr>
          <w:fldChar w:fldCharType="separate"/>
        </w:r>
        <w:r>
          <w:rPr>
            <w:noProof/>
          </w:rPr>
          <w:t>98</w:t>
        </w:r>
        <w:r>
          <w:rPr>
            <w:noProof/>
          </w:rPr>
          <w:fldChar w:fldCharType="end"/>
        </w:r>
      </w:hyperlink>
    </w:p>
    <w:p w14:paraId="42A86A0B" w14:textId="46300CBD"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72" w:history="1">
        <w:r w:rsidRPr="00413535">
          <w:rPr>
            <w:rStyle w:val="Hyperlink"/>
            <w:noProof/>
          </w:rPr>
          <w:t>The Incremental Approach</w:t>
        </w:r>
        <w:r>
          <w:rPr>
            <w:noProof/>
          </w:rPr>
          <w:tab/>
        </w:r>
        <w:r>
          <w:rPr>
            <w:noProof/>
          </w:rPr>
          <w:fldChar w:fldCharType="begin"/>
        </w:r>
        <w:r>
          <w:rPr>
            <w:noProof/>
          </w:rPr>
          <w:instrText xml:space="preserve"> PAGEREF _Toc52984372 \h </w:instrText>
        </w:r>
        <w:r>
          <w:rPr>
            <w:noProof/>
          </w:rPr>
        </w:r>
        <w:r>
          <w:rPr>
            <w:noProof/>
          </w:rPr>
          <w:fldChar w:fldCharType="separate"/>
        </w:r>
        <w:r>
          <w:rPr>
            <w:noProof/>
          </w:rPr>
          <w:t>99</w:t>
        </w:r>
        <w:r>
          <w:rPr>
            <w:noProof/>
          </w:rPr>
          <w:fldChar w:fldCharType="end"/>
        </w:r>
      </w:hyperlink>
    </w:p>
    <w:p w14:paraId="51F908A7" w14:textId="1E01E8F6"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73" w:history="1">
        <w:r w:rsidRPr="00413535">
          <w:rPr>
            <w:rStyle w:val="Hyperlink"/>
            <w:noProof/>
          </w:rPr>
          <w:t>Topic 3.1.12: Warranty</w:t>
        </w:r>
        <w:r>
          <w:rPr>
            <w:noProof/>
          </w:rPr>
          <w:tab/>
        </w:r>
        <w:r>
          <w:rPr>
            <w:noProof/>
          </w:rPr>
          <w:fldChar w:fldCharType="begin"/>
        </w:r>
        <w:r>
          <w:rPr>
            <w:noProof/>
          </w:rPr>
          <w:instrText xml:space="preserve"> PAGEREF _Toc52984373 \h </w:instrText>
        </w:r>
        <w:r>
          <w:rPr>
            <w:noProof/>
          </w:rPr>
        </w:r>
        <w:r>
          <w:rPr>
            <w:noProof/>
          </w:rPr>
          <w:fldChar w:fldCharType="separate"/>
        </w:r>
        <w:r>
          <w:rPr>
            <w:noProof/>
          </w:rPr>
          <w:t>100</w:t>
        </w:r>
        <w:r>
          <w:rPr>
            <w:noProof/>
          </w:rPr>
          <w:fldChar w:fldCharType="end"/>
        </w:r>
      </w:hyperlink>
    </w:p>
    <w:p w14:paraId="59CDD4A5" w14:textId="56EB593A"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74" w:history="1">
        <w:r w:rsidRPr="00413535">
          <w:rPr>
            <w:rStyle w:val="Hyperlink"/>
            <w:noProof/>
          </w:rPr>
          <w:t>Topic 3.2:  Team Composition and Qualifications</w:t>
        </w:r>
        <w:r>
          <w:rPr>
            <w:noProof/>
          </w:rPr>
          <w:tab/>
        </w:r>
        <w:r>
          <w:rPr>
            <w:noProof/>
          </w:rPr>
          <w:fldChar w:fldCharType="begin"/>
        </w:r>
        <w:r>
          <w:rPr>
            <w:noProof/>
          </w:rPr>
          <w:instrText xml:space="preserve"> PAGEREF _Toc52984374 \h </w:instrText>
        </w:r>
        <w:r>
          <w:rPr>
            <w:noProof/>
          </w:rPr>
        </w:r>
        <w:r>
          <w:rPr>
            <w:noProof/>
          </w:rPr>
          <w:fldChar w:fldCharType="separate"/>
        </w:r>
        <w:r>
          <w:rPr>
            <w:noProof/>
          </w:rPr>
          <w:t>100</w:t>
        </w:r>
        <w:r>
          <w:rPr>
            <w:noProof/>
          </w:rPr>
          <w:fldChar w:fldCharType="end"/>
        </w:r>
      </w:hyperlink>
    </w:p>
    <w:p w14:paraId="48639FF3" w14:textId="2C35F35A"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75" w:history="1">
        <w:r w:rsidRPr="00413535">
          <w:rPr>
            <w:rStyle w:val="Hyperlink"/>
            <w:noProof/>
          </w:rPr>
          <w:t>Topic 3.3: Ongoing Support</w:t>
        </w:r>
        <w:r>
          <w:rPr>
            <w:noProof/>
          </w:rPr>
          <w:tab/>
        </w:r>
        <w:r>
          <w:rPr>
            <w:noProof/>
          </w:rPr>
          <w:fldChar w:fldCharType="begin"/>
        </w:r>
        <w:r>
          <w:rPr>
            <w:noProof/>
          </w:rPr>
          <w:instrText xml:space="preserve"> PAGEREF _Toc52984375 \h </w:instrText>
        </w:r>
        <w:r>
          <w:rPr>
            <w:noProof/>
          </w:rPr>
        </w:r>
        <w:r>
          <w:rPr>
            <w:noProof/>
          </w:rPr>
          <w:fldChar w:fldCharType="separate"/>
        </w:r>
        <w:r>
          <w:rPr>
            <w:noProof/>
          </w:rPr>
          <w:t>101</w:t>
        </w:r>
        <w:r>
          <w:rPr>
            <w:noProof/>
          </w:rPr>
          <w:fldChar w:fldCharType="end"/>
        </w:r>
      </w:hyperlink>
    </w:p>
    <w:p w14:paraId="30FBF73C" w14:textId="4C309726" w:rsidR="00BF6163" w:rsidRDefault="00BF6163">
      <w:pPr>
        <w:pStyle w:val="TOC1"/>
        <w:tabs>
          <w:tab w:val="right" w:pos="9350"/>
        </w:tabs>
        <w:rPr>
          <w:rFonts w:asciiTheme="minorHAnsi" w:hAnsiTheme="minorHAnsi" w:cstheme="minorBidi"/>
          <w:noProof/>
          <w:sz w:val="24"/>
          <w:bdr w:val="none" w:sz="0" w:space="0" w:color="auto"/>
          <w:lang w:eastAsia="zh-CN"/>
        </w:rPr>
      </w:pPr>
      <w:hyperlink w:anchor="_Toc52984376" w:history="1">
        <w:r w:rsidRPr="00413535">
          <w:rPr>
            <w:rStyle w:val="Hyperlink"/>
            <w:noProof/>
          </w:rPr>
          <w:t>Appendix 1: Administrative Requirements</w:t>
        </w:r>
        <w:r>
          <w:rPr>
            <w:noProof/>
          </w:rPr>
          <w:tab/>
        </w:r>
        <w:r>
          <w:rPr>
            <w:noProof/>
          </w:rPr>
          <w:fldChar w:fldCharType="begin"/>
        </w:r>
        <w:r>
          <w:rPr>
            <w:noProof/>
          </w:rPr>
          <w:instrText xml:space="preserve"> PAGEREF _Toc52984376 \h </w:instrText>
        </w:r>
        <w:r>
          <w:rPr>
            <w:noProof/>
          </w:rPr>
        </w:r>
        <w:r>
          <w:rPr>
            <w:noProof/>
          </w:rPr>
          <w:fldChar w:fldCharType="separate"/>
        </w:r>
        <w:r>
          <w:rPr>
            <w:noProof/>
          </w:rPr>
          <w:t>103</w:t>
        </w:r>
        <w:r>
          <w:rPr>
            <w:noProof/>
          </w:rPr>
          <w:fldChar w:fldCharType="end"/>
        </w:r>
      </w:hyperlink>
    </w:p>
    <w:p w14:paraId="4D4876FD" w14:textId="732FB839"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77" w:history="1">
        <w:r w:rsidRPr="00413535">
          <w:rPr>
            <w:rStyle w:val="Hyperlink"/>
            <w:noProof/>
          </w:rPr>
          <w:t>Topic 1: Bidder Qualifications and Relevant Experience</w:t>
        </w:r>
        <w:r>
          <w:rPr>
            <w:noProof/>
          </w:rPr>
          <w:tab/>
        </w:r>
        <w:r>
          <w:rPr>
            <w:noProof/>
          </w:rPr>
          <w:fldChar w:fldCharType="begin"/>
        </w:r>
        <w:r>
          <w:rPr>
            <w:noProof/>
          </w:rPr>
          <w:instrText xml:space="preserve"> PAGEREF _Toc52984377 \h </w:instrText>
        </w:r>
        <w:r>
          <w:rPr>
            <w:noProof/>
          </w:rPr>
        </w:r>
        <w:r>
          <w:rPr>
            <w:noProof/>
          </w:rPr>
          <w:fldChar w:fldCharType="separate"/>
        </w:r>
        <w:r>
          <w:rPr>
            <w:noProof/>
          </w:rPr>
          <w:t>104</w:t>
        </w:r>
        <w:r>
          <w:rPr>
            <w:noProof/>
          </w:rPr>
          <w:fldChar w:fldCharType="end"/>
        </w:r>
      </w:hyperlink>
    </w:p>
    <w:p w14:paraId="7009989B" w14:textId="3F888464"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78" w:history="1">
        <w:r w:rsidRPr="00413535">
          <w:rPr>
            <w:rStyle w:val="Hyperlink"/>
            <w:noProof/>
          </w:rPr>
          <w:t>Topic 1.1: Bidder Structure, Qualifications and History</w:t>
        </w:r>
        <w:r>
          <w:rPr>
            <w:noProof/>
          </w:rPr>
          <w:tab/>
        </w:r>
        <w:r>
          <w:rPr>
            <w:noProof/>
          </w:rPr>
          <w:fldChar w:fldCharType="begin"/>
        </w:r>
        <w:r>
          <w:rPr>
            <w:noProof/>
          </w:rPr>
          <w:instrText xml:space="preserve"> PAGEREF _Toc52984378 \h </w:instrText>
        </w:r>
        <w:r>
          <w:rPr>
            <w:noProof/>
          </w:rPr>
        </w:r>
        <w:r>
          <w:rPr>
            <w:noProof/>
          </w:rPr>
          <w:fldChar w:fldCharType="separate"/>
        </w:r>
        <w:r>
          <w:rPr>
            <w:noProof/>
          </w:rPr>
          <w:t>104</w:t>
        </w:r>
        <w:r>
          <w:rPr>
            <w:noProof/>
          </w:rPr>
          <w:fldChar w:fldCharType="end"/>
        </w:r>
      </w:hyperlink>
    </w:p>
    <w:p w14:paraId="3B306433" w14:textId="02A7B92A"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79" w:history="1">
        <w:r w:rsidRPr="00413535">
          <w:rPr>
            <w:rStyle w:val="Hyperlink"/>
            <w:noProof/>
          </w:rPr>
          <w:t>Topic 1.2: Financial Strength</w:t>
        </w:r>
        <w:r>
          <w:rPr>
            <w:noProof/>
          </w:rPr>
          <w:tab/>
        </w:r>
        <w:r>
          <w:rPr>
            <w:noProof/>
          </w:rPr>
          <w:fldChar w:fldCharType="begin"/>
        </w:r>
        <w:r>
          <w:rPr>
            <w:noProof/>
          </w:rPr>
          <w:instrText xml:space="preserve"> PAGEREF _Toc52984379 \h </w:instrText>
        </w:r>
        <w:r>
          <w:rPr>
            <w:noProof/>
          </w:rPr>
        </w:r>
        <w:r>
          <w:rPr>
            <w:noProof/>
          </w:rPr>
          <w:fldChar w:fldCharType="separate"/>
        </w:r>
        <w:r>
          <w:rPr>
            <w:noProof/>
          </w:rPr>
          <w:t>104</w:t>
        </w:r>
        <w:r>
          <w:rPr>
            <w:noProof/>
          </w:rPr>
          <w:fldChar w:fldCharType="end"/>
        </w:r>
      </w:hyperlink>
    </w:p>
    <w:p w14:paraId="4A80D5F6" w14:textId="3F663C50"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80" w:history="1">
        <w:r w:rsidRPr="00413535">
          <w:rPr>
            <w:rStyle w:val="Hyperlink"/>
            <w:noProof/>
          </w:rPr>
          <w:t>Topic 1.3: Fulfillment of Eligibility Criteria</w:t>
        </w:r>
        <w:r>
          <w:rPr>
            <w:noProof/>
          </w:rPr>
          <w:tab/>
        </w:r>
        <w:r>
          <w:rPr>
            <w:noProof/>
          </w:rPr>
          <w:fldChar w:fldCharType="begin"/>
        </w:r>
        <w:r>
          <w:rPr>
            <w:noProof/>
          </w:rPr>
          <w:instrText xml:space="preserve"> PAGEREF _Toc52984380 \h </w:instrText>
        </w:r>
        <w:r>
          <w:rPr>
            <w:noProof/>
          </w:rPr>
        </w:r>
        <w:r>
          <w:rPr>
            <w:noProof/>
          </w:rPr>
          <w:fldChar w:fldCharType="separate"/>
        </w:r>
        <w:r>
          <w:rPr>
            <w:noProof/>
          </w:rPr>
          <w:t>105</w:t>
        </w:r>
        <w:r>
          <w:rPr>
            <w:noProof/>
          </w:rPr>
          <w:fldChar w:fldCharType="end"/>
        </w:r>
      </w:hyperlink>
    </w:p>
    <w:p w14:paraId="4B9D2B9D" w14:textId="03EFD897"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81" w:history="1">
        <w:r w:rsidRPr="00413535">
          <w:rPr>
            <w:rStyle w:val="Hyperlink"/>
            <w:noProof/>
          </w:rPr>
          <w:t>Topic 1.4: Project References</w:t>
        </w:r>
        <w:r>
          <w:rPr>
            <w:noProof/>
          </w:rPr>
          <w:tab/>
        </w:r>
        <w:r>
          <w:rPr>
            <w:noProof/>
          </w:rPr>
          <w:fldChar w:fldCharType="begin"/>
        </w:r>
        <w:r>
          <w:rPr>
            <w:noProof/>
          </w:rPr>
          <w:instrText xml:space="preserve"> PAGEREF _Toc52984381 \h </w:instrText>
        </w:r>
        <w:r>
          <w:rPr>
            <w:noProof/>
          </w:rPr>
        </w:r>
        <w:r>
          <w:rPr>
            <w:noProof/>
          </w:rPr>
          <w:fldChar w:fldCharType="separate"/>
        </w:r>
        <w:r>
          <w:rPr>
            <w:noProof/>
          </w:rPr>
          <w:t>105</w:t>
        </w:r>
        <w:r>
          <w:rPr>
            <w:noProof/>
          </w:rPr>
          <w:fldChar w:fldCharType="end"/>
        </w:r>
      </w:hyperlink>
    </w:p>
    <w:p w14:paraId="679EF96E" w14:textId="1D01DDAF"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82" w:history="1">
        <w:r w:rsidRPr="00413535">
          <w:rPr>
            <w:rStyle w:val="Hyperlink"/>
            <w:noProof/>
          </w:rPr>
          <w:t>Topic 1.5: Key Staff Biographies and References</w:t>
        </w:r>
        <w:r>
          <w:rPr>
            <w:noProof/>
          </w:rPr>
          <w:tab/>
        </w:r>
        <w:r>
          <w:rPr>
            <w:noProof/>
          </w:rPr>
          <w:fldChar w:fldCharType="begin"/>
        </w:r>
        <w:r>
          <w:rPr>
            <w:noProof/>
          </w:rPr>
          <w:instrText xml:space="preserve"> PAGEREF _Toc52984382 \h </w:instrText>
        </w:r>
        <w:r>
          <w:rPr>
            <w:noProof/>
          </w:rPr>
        </w:r>
        <w:r>
          <w:rPr>
            <w:noProof/>
          </w:rPr>
          <w:fldChar w:fldCharType="separate"/>
        </w:r>
        <w:r>
          <w:rPr>
            <w:noProof/>
          </w:rPr>
          <w:t>106</w:t>
        </w:r>
        <w:r>
          <w:rPr>
            <w:noProof/>
          </w:rPr>
          <w:fldChar w:fldCharType="end"/>
        </w:r>
      </w:hyperlink>
    </w:p>
    <w:p w14:paraId="58D3D12B" w14:textId="12F7D885"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83" w:history="1">
        <w:r w:rsidRPr="00413535">
          <w:rPr>
            <w:rStyle w:val="Hyperlink"/>
            <w:noProof/>
          </w:rPr>
          <w:t>Topic 1.6: Proposed Partners and Subcontractors</w:t>
        </w:r>
        <w:r>
          <w:rPr>
            <w:noProof/>
          </w:rPr>
          <w:tab/>
        </w:r>
        <w:r>
          <w:rPr>
            <w:noProof/>
          </w:rPr>
          <w:fldChar w:fldCharType="begin"/>
        </w:r>
        <w:r>
          <w:rPr>
            <w:noProof/>
          </w:rPr>
          <w:instrText xml:space="preserve"> PAGEREF _Toc52984383 \h </w:instrText>
        </w:r>
        <w:r>
          <w:rPr>
            <w:noProof/>
          </w:rPr>
        </w:r>
        <w:r>
          <w:rPr>
            <w:noProof/>
          </w:rPr>
          <w:fldChar w:fldCharType="separate"/>
        </w:r>
        <w:r>
          <w:rPr>
            <w:noProof/>
          </w:rPr>
          <w:t>107</w:t>
        </w:r>
        <w:r>
          <w:rPr>
            <w:noProof/>
          </w:rPr>
          <w:fldChar w:fldCharType="end"/>
        </w:r>
      </w:hyperlink>
    </w:p>
    <w:p w14:paraId="510C4127" w14:textId="1BE91E9F"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84" w:history="1">
        <w:r w:rsidRPr="00413535">
          <w:rPr>
            <w:rStyle w:val="Hyperlink"/>
            <w:noProof/>
          </w:rPr>
          <w:t>Topic 1.7: Compliance with Visa Requirements; Background Checks</w:t>
        </w:r>
        <w:r>
          <w:rPr>
            <w:noProof/>
          </w:rPr>
          <w:tab/>
        </w:r>
        <w:r>
          <w:rPr>
            <w:noProof/>
          </w:rPr>
          <w:fldChar w:fldCharType="begin"/>
        </w:r>
        <w:r>
          <w:rPr>
            <w:noProof/>
          </w:rPr>
          <w:instrText xml:space="preserve"> PAGEREF _Toc52984384 \h </w:instrText>
        </w:r>
        <w:r>
          <w:rPr>
            <w:noProof/>
          </w:rPr>
        </w:r>
        <w:r>
          <w:rPr>
            <w:noProof/>
          </w:rPr>
          <w:fldChar w:fldCharType="separate"/>
        </w:r>
        <w:r>
          <w:rPr>
            <w:noProof/>
          </w:rPr>
          <w:t>107</w:t>
        </w:r>
        <w:r>
          <w:rPr>
            <w:noProof/>
          </w:rPr>
          <w:fldChar w:fldCharType="end"/>
        </w:r>
      </w:hyperlink>
    </w:p>
    <w:p w14:paraId="5E2C4989" w14:textId="1A4CE596"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85" w:history="1">
        <w:r w:rsidRPr="00413535">
          <w:rPr>
            <w:rStyle w:val="Hyperlink"/>
            <w:noProof/>
          </w:rPr>
          <w:t>Topic 2.0: Additional Statutory and Regulatory Requirements</w:t>
        </w:r>
        <w:r>
          <w:rPr>
            <w:noProof/>
          </w:rPr>
          <w:tab/>
        </w:r>
        <w:r>
          <w:rPr>
            <w:noProof/>
          </w:rPr>
          <w:fldChar w:fldCharType="begin"/>
        </w:r>
        <w:r>
          <w:rPr>
            <w:noProof/>
          </w:rPr>
          <w:instrText xml:space="preserve"> PAGEREF _Toc52984385 \h </w:instrText>
        </w:r>
        <w:r>
          <w:rPr>
            <w:noProof/>
          </w:rPr>
        </w:r>
        <w:r>
          <w:rPr>
            <w:noProof/>
          </w:rPr>
          <w:fldChar w:fldCharType="separate"/>
        </w:r>
        <w:r>
          <w:rPr>
            <w:noProof/>
          </w:rPr>
          <w:t>107</w:t>
        </w:r>
        <w:r>
          <w:rPr>
            <w:noProof/>
          </w:rPr>
          <w:fldChar w:fldCharType="end"/>
        </w:r>
      </w:hyperlink>
    </w:p>
    <w:p w14:paraId="640DFAD6" w14:textId="306FAEA0" w:rsidR="00BF6163" w:rsidRDefault="00BF6163">
      <w:pPr>
        <w:pStyle w:val="TOC1"/>
        <w:tabs>
          <w:tab w:val="right" w:pos="9350"/>
        </w:tabs>
        <w:rPr>
          <w:rFonts w:asciiTheme="minorHAnsi" w:hAnsiTheme="minorHAnsi" w:cstheme="minorBidi"/>
          <w:noProof/>
          <w:sz w:val="24"/>
          <w:bdr w:val="none" w:sz="0" w:space="0" w:color="auto"/>
          <w:lang w:eastAsia="zh-CN"/>
        </w:rPr>
      </w:pPr>
      <w:hyperlink w:anchor="_Toc52984386" w:history="1">
        <w:r w:rsidRPr="00413535">
          <w:rPr>
            <w:rStyle w:val="Hyperlink"/>
            <w:noProof/>
          </w:rPr>
          <w:t>Appendix 2: Cost Proposal</w:t>
        </w:r>
        <w:r>
          <w:rPr>
            <w:noProof/>
          </w:rPr>
          <w:tab/>
        </w:r>
        <w:r>
          <w:rPr>
            <w:noProof/>
          </w:rPr>
          <w:fldChar w:fldCharType="begin"/>
        </w:r>
        <w:r>
          <w:rPr>
            <w:noProof/>
          </w:rPr>
          <w:instrText xml:space="preserve"> PAGEREF _Toc52984386 \h </w:instrText>
        </w:r>
        <w:r>
          <w:rPr>
            <w:noProof/>
          </w:rPr>
        </w:r>
        <w:r>
          <w:rPr>
            <w:noProof/>
          </w:rPr>
          <w:fldChar w:fldCharType="separate"/>
        </w:r>
        <w:r>
          <w:rPr>
            <w:noProof/>
          </w:rPr>
          <w:t>109</w:t>
        </w:r>
        <w:r>
          <w:rPr>
            <w:noProof/>
          </w:rPr>
          <w:fldChar w:fldCharType="end"/>
        </w:r>
      </w:hyperlink>
    </w:p>
    <w:p w14:paraId="075CDD6E" w14:textId="5A29CE5C"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87" w:history="1">
        <w:r w:rsidRPr="00413535">
          <w:rPr>
            <w:rStyle w:val="Hyperlink"/>
            <w:noProof/>
          </w:rPr>
          <w:t>Components of the Cost Proposal Workbook</w:t>
        </w:r>
        <w:r>
          <w:rPr>
            <w:noProof/>
          </w:rPr>
          <w:tab/>
        </w:r>
        <w:r>
          <w:rPr>
            <w:noProof/>
          </w:rPr>
          <w:fldChar w:fldCharType="begin"/>
        </w:r>
        <w:r>
          <w:rPr>
            <w:noProof/>
          </w:rPr>
          <w:instrText xml:space="preserve"> PAGEREF _Toc52984387 \h </w:instrText>
        </w:r>
        <w:r>
          <w:rPr>
            <w:noProof/>
          </w:rPr>
        </w:r>
        <w:r>
          <w:rPr>
            <w:noProof/>
          </w:rPr>
          <w:fldChar w:fldCharType="separate"/>
        </w:r>
        <w:r>
          <w:rPr>
            <w:noProof/>
          </w:rPr>
          <w:t>109</w:t>
        </w:r>
        <w:r>
          <w:rPr>
            <w:noProof/>
          </w:rPr>
          <w:fldChar w:fldCharType="end"/>
        </w:r>
      </w:hyperlink>
    </w:p>
    <w:p w14:paraId="10A777D7" w14:textId="3A1A0751"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88" w:history="1">
        <w:r w:rsidRPr="00413535">
          <w:rPr>
            <w:rStyle w:val="Hyperlink"/>
            <w:noProof/>
          </w:rPr>
          <w:t>Cost Summary Worksheet</w:t>
        </w:r>
        <w:r>
          <w:rPr>
            <w:noProof/>
          </w:rPr>
          <w:tab/>
        </w:r>
        <w:r>
          <w:rPr>
            <w:noProof/>
          </w:rPr>
          <w:fldChar w:fldCharType="begin"/>
        </w:r>
        <w:r>
          <w:rPr>
            <w:noProof/>
          </w:rPr>
          <w:instrText xml:space="preserve"> PAGEREF _Toc52984388 \h </w:instrText>
        </w:r>
        <w:r>
          <w:rPr>
            <w:noProof/>
          </w:rPr>
        </w:r>
        <w:r>
          <w:rPr>
            <w:noProof/>
          </w:rPr>
          <w:fldChar w:fldCharType="separate"/>
        </w:r>
        <w:r>
          <w:rPr>
            <w:noProof/>
          </w:rPr>
          <w:t>109</w:t>
        </w:r>
        <w:r>
          <w:rPr>
            <w:noProof/>
          </w:rPr>
          <w:fldChar w:fldCharType="end"/>
        </w:r>
      </w:hyperlink>
    </w:p>
    <w:p w14:paraId="03AD3366" w14:textId="351C7B4D"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89" w:history="1">
        <w:r w:rsidRPr="00413535">
          <w:rPr>
            <w:rStyle w:val="Hyperlink"/>
            <w:noProof/>
          </w:rPr>
          <w:t>Software Worksheet</w:t>
        </w:r>
        <w:r>
          <w:rPr>
            <w:noProof/>
          </w:rPr>
          <w:tab/>
        </w:r>
        <w:r>
          <w:rPr>
            <w:noProof/>
          </w:rPr>
          <w:fldChar w:fldCharType="begin"/>
        </w:r>
        <w:r>
          <w:rPr>
            <w:noProof/>
          </w:rPr>
          <w:instrText xml:space="preserve"> PAGEREF _Toc52984389 \h </w:instrText>
        </w:r>
        <w:r>
          <w:rPr>
            <w:noProof/>
          </w:rPr>
        </w:r>
        <w:r>
          <w:rPr>
            <w:noProof/>
          </w:rPr>
          <w:fldChar w:fldCharType="separate"/>
        </w:r>
        <w:r>
          <w:rPr>
            <w:noProof/>
          </w:rPr>
          <w:t>109</w:t>
        </w:r>
        <w:r>
          <w:rPr>
            <w:noProof/>
          </w:rPr>
          <w:fldChar w:fldCharType="end"/>
        </w:r>
      </w:hyperlink>
    </w:p>
    <w:p w14:paraId="26997DB0" w14:textId="0D35D468"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90" w:history="1">
        <w:r w:rsidRPr="00413535">
          <w:rPr>
            <w:rStyle w:val="Hyperlink"/>
            <w:noProof/>
          </w:rPr>
          <w:t>Deliverables Worksheet</w:t>
        </w:r>
        <w:r>
          <w:rPr>
            <w:noProof/>
          </w:rPr>
          <w:tab/>
        </w:r>
        <w:r>
          <w:rPr>
            <w:noProof/>
          </w:rPr>
          <w:fldChar w:fldCharType="begin"/>
        </w:r>
        <w:r>
          <w:rPr>
            <w:noProof/>
          </w:rPr>
          <w:instrText xml:space="preserve"> PAGEREF _Toc52984390 \h </w:instrText>
        </w:r>
        <w:r>
          <w:rPr>
            <w:noProof/>
          </w:rPr>
        </w:r>
        <w:r>
          <w:rPr>
            <w:noProof/>
          </w:rPr>
          <w:fldChar w:fldCharType="separate"/>
        </w:r>
        <w:r>
          <w:rPr>
            <w:noProof/>
          </w:rPr>
          <w:t>110</w:t>
        </w:r>
        <w:r>
          <w:rPr>
            <w:noProof/>
          </w:rPr>
          <w:fldChar w:fldCharType="end"/>
        </w:r>
      </w:hyperlink>
    </w:p>
    <w:p w14:paraId="6977942A" w14:textId="48197EAF"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91" w:history="1">
        <w:r w:rsidRPr="00413535">
          <w:rPr>
            <w:rStyle w:val="Hyperlink"/>
            <w:noProof/>
          </w:rPr>
          <w:t>Rate Card Worksheet</w:t>
        </w:r>
        <w:r>
          <w:rPr>
            <w:noProof/>
          </w:rPr>
          <w:tab/>
        </w:r>
        <w:r>
          <w:rPr>
            <w:noProof/>
          </w:rPr>
          <w:fldChar w:fldCharType="begin"/>
        </w:r>
        <w:r>
          <w:rPr>
            <w:noProof/>
          </w:rPr>
          <w:instrText xml:space="preserve"> PAGEREF _Toc52984391 \h </w:instrText>
        </w:r>
        <w:r>
          <w:rPr>
            <w:noProof/>
          </w:rPr>
        </w:r>
        <w:r>
          <w:rPr>
            <w:noProof/>
          </w:rPr>
          <w:fldChar w:fldCharType="separate"/>
        </w:r>
        <w:r>
          <w:rPr>
            <w:noProof/>
          </w:rPr>
          <w:t>110</w:t>
        </w:r>
        <w:r>
          <w:rPr>
            <w:noProof/>
          </w:rPr>
          <w:fldChar w:fldCharType="end"/>
        </w:r>
      </w:hyperlink>
    </w:p>
    <w:p w14:paraId="2B7BF72F" w14:textId="4C0E3AE9" w:rsidR="00BF6163" w:rsidRDefault="00BF6163">
      <w:pPr>
        <w:pStyle w:val="TOC4"/>
        <w:tabs>
          <w:tab w:val="right" w:pos="9350"/>
        </w:tabs>
        <w:rPr>
          <w:rFonts w:asciiTheme="minorHAnsi" w:hAnsiTheme="minorHAnsi" w:cstheme="minorBidi"/>
          <w:noProof/>
          <w:sz w:val="24"/>
          <w:bdr w:val="none" w:sz="0" w:space="0" w:color="auto"/>
          <w:lang w:eastAsia="zh-CN"/>
        </w:rPr>
      </w:pPr>
      <w:hyperlink w:anchor="_Toc52984392" w:history="1">
        <w:r w:rsidRPr="00413535">
          <w:rPr>
            <w:rStyle w:val="Hyperlink"/>
            <w:noProof/>
          </w:rPr>
          <w:t>Narrative</w:t>
        </w:r>
        <w:r>
          <w:rPr>
            <w:noProof/>
          </w:rPr>
          <w:tab/>
        </w:r>
        <w:r>
          <w:rPr>
            <w:noProof/>
          </w:rPr>
          <w:fldChar w:fldCharType="begin"/>
        </w:r>
        <w:r>
          <w:rPr>
            <w:noProof/>
          </w:rPr>
          <w:instrText xml:space="preserve"> PAGEREF _Toc52984392 \h </w:instrText>
        </w:r>
        <w:r>
          <w:rPr>
            <w:noProof/>
          </w:rPr>
        </w:r>
        <w:r>
          <w:rPr>
            <w:noProof/>
          </w:rPr>
          <w:fldChar w:fldCharType="separate"/>
        </w:r>
        <w:r>
          <w:rPr>
            <w:noProof/>
          </w:rPr>
          <w:t>111</w:t>
        </w:r>
        <w:r>
          <w:rPr>
            <w:noProof/>
          </w:rPr>
          <w:fldChar w:fldCharType="end"/>
        </w:r>
      </w:hyperlink>
    </w:p>
    <w:p w14:paraId="4DC69D71" w14:textId="07ACF831" w:rsidR="00BF6163" w:rsidRDefault="00BF6163">
      <w:pPr>
        <w:pStyle w:val="TOC1"/>
        <w:tabs>
          <w:tab w:val="right" w:pos="9350"/>
        </w:tabs>
        <w:rPr>
          <w:rFonts w:asciiTheme="minorHAnsi" w:hAnsiTheme="minorHAnsi" w:cstheme="minorBidi"/>
          <w:noProof/>
          <w:sz w:val="24"/>
          <w:bdr w:val="none" w:sz="0" w:space="0" w:color="auto"/>
          <w:lang w:eastAsia="zh-CN"/>
        </w:rPr>
      </w:pPr>
      <w:hyperlink w:anchor="_Toc52984393" w:history="1">
        <w:r w:rsidRPr="00413535">
          <w:rPr>
            <w:rStyle w:val="Hyperlink"/>
            <w:smallCaps/>
            <w:noProof/>
          </w:rPr>
          <w:t>Supplements</w:t>
        </w:r>
        <w:r>
          <w:rPr>
            <w:noProof/>
          </w:rPr>
          <w:tab/>
        </w:r>
        <w:r>
          <w:rPr>
            <w:noProof/>
          </w:rPr>
          <w:fldChar w:fldCharType="begin"/>
        </w:r>
        <w:r>
          <w:rPr>
            <w:noProof/>
          </w:rPr>
          <w:instrText xml:space="preserve"> PAGEREF _Toc52984393 \h </w:instrText>
        </w:r>
        <w:r>
          <w:rPr>
            <w:noProof/>
          </w:rPr>
        </w:r>
        <w:r>
          <w:rPr>
            <w:noProof/>
          </w:rPr>
          <w:fldChar w:fldCharType="separate"/>
        </w:r>
        <w:r>
          <w:rPr>
            <w:noProof/>
          </w:rPr>
          <w:t>112</w:t>
        </w:r>
        <w:r>
          <w:rPr>
            <w:noProof/>
          </w:rPr>
          <w:fldChar w:fldCharType="end"/>
        </w:r>
      </w:hyperlink>
    </w:p>
    <w:p w14:paraId="5792C9F2" w14:textId="292BD14E"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94" w:history="1">
        <w:r w:rsidRPr="00413535">
          <w:rPr>
            <w:rStyle w:val="Hyperlink"/>
            <w:noProof/>
          </w:rPr>
          <w:t>Supplement 1: Document Mechanics: Styles, Formatting Conventions and Custom</w:t>
        </w:r>
        <w:r>
          <w:rPr>
            <w:noProof/>
          </w:rPr>
          <w:tab/>
        </w:r>
        <w:r>
          <w:rPr>
            <w:noProof/>
          </w:rPr>
          <w:fldChar w:fldCharType="begin"/>
        </w:r>
        <w:r>
          <w:rPr>
            <w:noProof/>
          </w:rPr>
          <w:instrText xml:space="preserve"> PAGEREF _Toc52984394 \h </w:instrText>
        </w:r>
        <w:r>
          <w:rPr>
            <w:noProof/>
          </w:rPr>
        </w:r>
        <w:r>
          <w:rPr>
            <w:noProof/>
          </w:rPr>
          <w:fldChar w:fldCharType="separate"/>
        </w:r>
        <w:r>
          <w:rPr>
            <w:noProof/>
          </w:rPr>
          <w:t>113</w:t>
        </w:r>
        <w:r>
          <w:rPr>
            <w:noProof/>
          </w:rPr>
          <w:fldChar w:fldCharType="end"/>
        </w:r>
      </w:hyperlink>
    </w:p>
    <w:p w14:paraId="355A3736" w14:textId="28B516E7"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95" w:history="1">
        <w:r w:rsidRPr="00413535">
          <w:rPr>
            <w:rStyle w:val="Hyperlink"/>
            <w:noProof/>
          </w:rPr>
          <w:t>Properties</w:t>
        </w:r>
        <w:r>
          <w:rPr>
            <w:noProof/>
          </w:rPr>
          <w:tab/>
        </w:r>
        <w:r>
          <w:rPr>
            <w:noProof/>
          </w:rPr>
          <w:fldChar w:fldCharType="begin"/>
        </w:r>
        <w:r>
          <w:rPr>
            <w:noProof/>
          </w:rPr>
          <w:instrText xml:space="preserve"> PAGEREF _Toc52984395 \h </w:instrText>
        </w:r>
        <w:r>
          <w:rPr>
            <w:noProof/>
          </w:rPr>
        </w:r>
        <w:r>
          <w:rPr>
            <w:noProof/>
          </w:rPr>
          <w:fldChar w:fldCharType="separate"/>
        </w:r>
        <w:r>
          <w:rPr>
            <w:noProof/>
          </w:rPr>
          <w:t>113</w:t>
        </w:r>
        <w:r>
          <w:rPr>
            <w:noProof/>
          </w:rPr>
          <w:fldChar w:fldCharType="end"/>
        </w:r>
      </w:hyperlink>
    </w:p>
    <w:p w14:paraId="6104D47A" w14:textId="0A4E4285"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96" w:history="1">
        <w:r w:rsidRPr="00413535">
          <w:rPr>
            <w:rStyle w:val="Hyperlink"/>
            <w:noProof/>
          </w:rPr>
          <w:t>Supplement 2: The CCWIS Final Rule Outlined</w:t>
        </w:r>
        <w:r>
          <w:rPr>
            <w:noProof/>
          </w:rPr>
          <w:tab/>
        </w:r>
        <w:r>
          <w:rPr>
            <w:noProof/>
          </w:rPr>
          <w:fldChar w:fldCharType="begin"/>
        </w:r>
        <w:r>
          <w:rPr>
            <w:noProof/>
          </w:rPr>
          <w:instrText xml:space="preserve"> PAGEREF _Toc52984396 \h </w:instrText>
        </w:r>
        <w:r>
          <w:rPr>
            <w:noProof/>
          </w:rPr>
        </w:r>
        <w:r>
          <w:rPr>
            <w:noProof/>
          </w:rPr>
          <w:fldChar w:fldCharType="separate"/>
        </w:r>
        <w:r>
          <w:rPr>
            <w:noProof/>
          </w:rPr>
          <w:t>115</w:t>
        </w:r>
        <w:r>
          <w:rPr>
            <w:noProof/>
          </w:rPr>
          <w:fldChar w:fldCharType="end"/>
        </w:r>
      </w:hyperlink>
    </w:p>
    <w:p w14:paraId="11583F90" w14:textId="06BDB414"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97" w:history="1">
        <w:r w:rsidRPr="00413535">
          <w:rPr>
            <w:rStyle w:val="Hyperlink"/>
            <w:noProof/>
          </w:rPr>
          <w:t>Supplement 3: CCWIS Solution Criteria and Self-Assessment Questions</w:t>
        </w:r>
        <w:r>
          <w:rPr>
            <w:noProof/>
          </w:rPr>
          <w:tab/>
        </w:r>
        <w:r>
          <w:rPr>
            <w:noProof/>
          </w:rPr>
          <w:fldChar w:fldCharType="begin"/>
        </w:r>
        <w:r>
          <w:rPr>
            <w:noProof/>
          </w:rPr>
          <w:instrText xml:space="preserve"> PAGEREF _Toc52984397 \h </w:instrText>
        </w:r>
        <w:r>
          <w:rPr>
            <w:noProof/>
          </w:rPr>
        </w:r>
        <w:r>
          <w:rPr>
            <w:noProof/>
          </w:rPr>
          <w:fldChar w:fldCharType="separate"/>
        </w:r>
        <w:r>
          <w:rPr>
            <w:noProof/>
          </w:rPr>
          <w:t>119</w:t>
        </w:r>
        <w:r>
          <w:rPr>
            <w:noProof/>
          </w:rPr>
          <w:fldChar w:fldCharType="end"/>
        </w:r>
      </w:hyperlink>
    </w:p>
    <w:p w14:paraId="018B38BB" w14:textId="3A688AE5"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98" w:history="1">
        <w:r w:rsidRPr="00413535">
          <w:rPr>
            <w:rStyle w:val="Hyperlink"/>
            <w:noProof/>
          </w:rPr>
          <w:t>Supplement 4: Creative Commons CC0 1.0 Universal License</w:t>
        </w:r>
        <w:r>
          <w:rPr>
            <w:noProof/>
          </w:rPr>
          <w:tab/>
        </w:r>
        <w:r>
          <w:rPr>
            <w:noProof/>
          </w:rPr>
          <w:fldChar w:fldCharType="begin"/>
        </w:r>
        <w:r>
          <w:rPr>
            <w:noProof/>
          </w:rPr>
          <w:instrText xml:space="preserve"> PAGEREF _Toc52984398 \h </w:instrText>
        </w:r>
        <w:r>
          <w:rPr>
            <w:noProof/>
          </w:rPr>
        </w:r>
        <w:r>
          <w:rPr>
            <w:noProof/>
          </w:rPr>
          <w:fldChar w:fldCharType="separate"/>
        </w:r>
        <w:r>
          <w:rPr>
            <w:noProof/>
          </w:rPr>
          <w:t>131</w:t>
        </w:r>
        <w:r>
          <w:rPr>
            <w:noProof/>
          </w:rPr>
          <w:fldChar w:fldCharType="end"/>
        </w:r>
      </w:hyperlink>
    </w:p>
    <w:p w14:paraId="550C0100" w14:textId="545342B0"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399" w:history="1">
        <w:r w:rsidRPr="00413535">
          <w:rPr>
            <w:rStyle w:val="Hyperlink"/>
            <w:noProof/>
          </w:rPr>
          <w:t>Supplement 5: LIMITATION OF LIABILITY</w:t>
        </w:r>
        <w:r>
          <w:rPr>
            <w:noProof/>
          </w:rPr>
          <w:tab/>
        </w:r>
        <w:r>
          <w:rPr>
            <w:noProof/>
          </w:rPr>
          <w:fldChar w:fldCharType="begin"/>
        </w:r>
        <w:r>
          <w:rPr>
            <w:noProof/>
          </w:rPr>
          <w:instrText xml:space="preserve"> PAGEREF _Toc52984399 \h </w:instrText>
        </w:r>
        <w:r>
          <w:rPr>
            <w:noProof/>
          </w:rPr>
        </w:r>
        <w:r>
          <w:rPr>
            <w:noProof/>
          </w:rPr>
          <w:fldChar w:fldCharType="separate"/>
        </w:r>
        <w:r>
          <w:rPr>
            <w:noProof/>
          </w:rPr>
          <w:t>135</w:t>
        </w:r>
        <w:r>
          <w:rPr>
            <w:noProof/>
          </w:rPr>
          <w:fldChar w:fldCharType="end"/>
        </w:r>
      </w:hyperlink>
    </w:p>
    <w:p w14:paraId="488F3724" w14:textId="3933B2B0" w:rsidR="00BF6163" w:rsidRDefault="00BF6163">
      <w:pPr>
        <w:pStyle w:val="TOC2"/>
        <w:tabs>
          <w:tab w:val="right" w:pos="9350"/>
        </w:tabs>
        <w:rPr>
          <w:rFonts w:asciiTheme="minorHAnsi" w:hAnsiTheme="minorHAnsi" w:cstheme="minorBidi"/>
          <w:noProof/>
          <w:sz w:val="24"/>
          <w:bdr w:val="none" w:sz="0" w:space="0" w:color="auto"/>
          <w:lang w:eastAsia="zh-CN"/>
        </w:rPr>
      </w:pPr>
      <w:hyperlink w:anchor="_Toc52984400" w:history="1">
        <w:r w:rsidRPr="00413535">
          <w:rPr>
            <w:rStyle w:val="Hyperlink"/>
            <w:noProof/>
          </w:rPr>
          <w:t>Supplement 6: Contributing Organizations and Project Team</w:t>
        </w:r>
        <w:r>
          <w:rPr>
            <w:noProof/>
          </w:rPr>
          <w:tab/>
        </w:r>
        <w:r>
          <w:rPr>
            <w:noProof/>
          </w:rPr>
          <w:fldChar w:fldCharType="begin"/>
        </w:r>
        <w:r>
          <w:rPr>
            <w:noProof/>
          </w:rPr>
          <w:instrText xml:space="preserve"> PAGEREF _Toc52984400 \h </w:instrText>
        </w:r>
        <w:r>
          <w:rPr>
            <w:noProof/>
          </w:rPr>
        </w:r>
        <w:r>
          <w:rPr>
            <w:noProof/>
          </w:rPr>
          <w:fldChar w:fldCharType="separate"/>
        </w:r>
        <w:r>
          <w:rPr>
            <w:noProof/>
          </w:rPr>
          <w:t>137</w:t>
        </w:r>
        <w:r>
          <w:rPr>
            <w:noProof/>
          </w:rPr>
          <w:fldChar w:fldCharType="end"/>
        </w:r>
      </w:hyperlink>
    </w:p>
    <w:p w14:paraId="38A4183C" w14:textId="394332BA" w:rsidR="00EB7D3A" w:rsidRDefault="00EB7D3A">
      <w:r>
        <w:fldChar w:fldCharType="end"/>
      </w:r>
    </w:p>
    <w:p w14:paraId="4D460F69" w14:textId="77777777" w:rsidR="00216929" w:rsidRDefault="00216929">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line="240" w:lineRule="auto"/>
      </w:pPr>
      <w:r>
        <w:br w:type="page"/>
      </w:r>
    </w:p>
    <w:p w14:paraId="13CA0A2F" w14:textId="77777777" w:rsidR="00AC5855" w:rsidRDefault="00AC5855" w:rsidP="00825298">
      <w:pPr>
        <w:pStyle w:val="Body"/>
        <w:spacing w:line="360" w:lineRule="auto"/>
        <w:rPr>
          <w:color w:val="2F5496" w:themeColor="accent1" w:themeShade="BF"/>
          <w:sz w:val="28"/>
          <w:szCs w:val="28"/>
        </w:rPr>
      </w:pPr>
    </w:p>
    <w:p w14:paraId="48F57B26" w14:textId="1C752B58" w:rsidR="00AC5855" w:rsidRDefault="00AC5855" w:rsidP="000728AB"/>
    <w:p w14:paraId="560C9BEB" w14:textId="77777777" w:rsidR="005142D7" w:rsidRDefault="005142D7" w:rsidP="000728AB"/>
    <w:p w14:paraId="39707E56" w14:textId="6EED30C7" w:rsidR="00AC5855" w:rsidRPr="00730B1D" w:rsidRDefault="00AC5855" w:rsidP="00730B1D">
      <w:pPr>
        <w:pStyle w:val="Heading1"/>
        <w:jc w:val="center"/>
        <w:rPr>
          <w:smallCaps/>
        </w:rPr>
      </w:pPr>
      <w:bookmarkStart w:id="0" w:name="_Toc52984210"/>
      <w:r w:rsidRPr="00730B1D">
        <w:rPr>
          <w:smallCaps/>
        </w:rPr>
        <w:t>Part One</w:t>
      </w:r>
      <w:r w:rsidR="005142D7" w:rsidRPr="00730B1D">
        <w:rPr>
          <w:smallCaps/>
        </w:rPr>
        <w:t xml:space="preserve">: </w:t>
      </w:r>
      <w:r w:rsidRPr="00730B1D">
        <w:rPr>
          <w:smallCaps/>
        </w:rPr>
        <w:t xml:space="preserve">An </w:t>
      </w:r>
      <w:r w:rsidR="00BB393A" w:rsidRPr="00730B1D">
        <w:rPr>
          <w:smallCaps/>
        </w:rPr>
        <w:t>Introduction</w:t>
      </w:r>
      <w:r w:rsidRPr="00730B1D">
        <w:rPr>
          <w:smallCaps/>
        </w:rPr>
        <w:t xml:space="preserve"> to the Model RFP Project</w:t>
      </w:r>
      <w:bookmarkEnd w:id="0"/>
    </w:p>
    <w:p w14:paraId="2BAB84E2" w14:textId="77777777" w:rsidR="00AC5855" w:rsidRDefault="00AC5855" w:rsidP="000728AB">
      <w:pPr>
        <w:rPr>
          <w:rFonts w:cs="Arial Unicode MS"/>
        </w:rPr>
      </w:pPr>
      <w:r>
        <w:br w:type="page"/>
      </w:r>
    </w:p>
    <w:p w14:paraId="6E158B32" w14:textId="36138993" w:rsidR="00BB393A" w:rsidRDefault="00011F82" w:rsidP="00EB7D3A">
      <w:pPr>
        <w:pStyle w:val="Heading2"/>
        <w:rPr>
          <w:szCs w:val="28"/>
        </w:rPr>
      </w:pPr>
      <w:bookmarkStart w:id="1" w:name="_Toc52984211"/>
      <w:r>
        <w:rPr>
          <w:szCs w:val="28"/>
        </w:rPr>
        <w:lastRenderedPageBreak/>
        <w:t xml:space="preserve">The </w:t>
      </w:r>
      <w:r w:rsidR="00BF2605">
        <w:rPr>
          <w:szCs w:val="28"/>
        </w:rPr>
        <w:t>Promise of CCWIS</w:t>
      </w:r>
      <w:bookmarkEnd w:id="1"/>
    </w:p>
    <w:p w14:paraId="4B89E6BD" w14:textId="77777777" w:rsidR="00415082" w:rsidRPr="001915A3" w:rsidRDefault="00415082" w:rsidP="00415082">
      <w:pPr>
        <w:spacing w:line="276" w:lineRule="auto"/>
        <w:rPr>
          <w:rFonts w:cstheme="minorBidi"/>
          <w:szCs w:val="22"/>
        </w:rPr>
      </w:pPr>
      <w:r w:rsidRPr="001915A3">
        <w:rPr>
          <w:rFonts w:cstheme="minorBidi"/>
          <w:szCs w:val="22"/>
        </w:rPr>
        <w:t xml:space="preserve">With the advent of the Federal government’s Comprehensive Child Welfare Information System (CCWIS) program, states and tribes have access to a significant new funding source for revamping or replacing their aging child welfare information systems. CCWIS is </w:t>
      </w:r>
      <w:r>
        <w:rPr>
          <w:rFonts w:cstheme="minorBidi"/>
          <w:szCs w:val="22"/>
        </w:rPr>
        <w:t xml:space="preserve">much </w:t>
      </w:r>
      <w:r w:rsidRPr="001915A3">
        <w:rPr>
          <w:rFonts w:cstheme="minorBidi"/>
          <w:szCs w:val="22"/>
        </w:rPr>
        <w:t>more than a funding stream, though</w:t>
      </w:r>
      <w:r>
        <w:rPr>
          <w:rFonts w:cstheme="minorBidi"/>
          <w:szCs w:val="22"/>
        </w:rPr>
        <w:t>:</w:t>
      </w:r>
      <w:r w:rsidRPr="001915A3">
        <w:rPr>
          <w:rFonts w:cstheme="minorBidi"/>
          <w:szCs w:val="22"/>
        </w:rPr>
        <w:t xml:space="preserve"> it </w:t>
      </w:r>
      <w:r>
        <w:rPr>
          <w:rFonts w:cstheme="minorBidi"/>
          <w:szCs w:val="22"/>
        </w:rPr>
        <w:t xml:space="preserve">also </w:t>
      </w:r>
      <w:r w:rsidRPr="001915A3">
        <w:rPr>
          <w:rFonts w:cstheme="minorBidi"/>
          <w:szCs w:val="22"/>
        </w:rPr>
        <w:t xml:space="preserve">brings a </w:t>
      </w:r>
      <w:r>
        <w:rPr>
          <w:rFonts w:cstheme="minorBidi"/>
          <w:szCs w:val="22"/>
        </w:rPr>
        <w:t>fresh</w:t>
      </w:r>
      <w:r w:rsidRPr="001915A3">
        <w:rPr>
          <w:rFonts w:cstheme="minorBidi"/>
          <w:szCs w:val="22"/>
        </w:rPr>
        <w:t xml:space="preserve"> vision of how technology can drive </w:t>
      </w:r>
      <w:r>
        <w:rPr>
          <w:rFonts w:cstheme="minorBidi"/>
          <w:szCs w:val="22"/>
        </w:rPr>
        <w:t>positive</w:t>
      </w:r>
      <w:r w:rsidRPr="001915A3">
        <w:rPr>
          <w:rFonts w:cstheme="minorBidi"/>
          <w:szCs w:val="22"/>
        </w:rPr>
        <w:t xml:space="preserve"> outcomes for children</w:t>
      </w:r>
      <w:r w:rsidR="008E320F">
        <w:rPr>
          <w:rFonts w:cstheme="minorBidi"/>
          <w:szCs w:val="22"/>
        </w:rPr>
        <w:t>, youth</w:t>
      </w:r>
      <w:r w:rsidRPr="001915A3">
        <w:rPr>
          <w:rFonts w:cstheme="minorBidi"/>
          <w:szCs w:val="22"/>
        </w:rPr>
        <w:t xml:space="preserve"> and families. </w:t>
      </w:r>
    </w:p>
    <w:p w14:paraId="0465B7F5" w14:textId="6B040D03" w:rsidR="00415082" w:rsidRPr="001915A3" w:rsidRDefault="00415082" w:rsidP="00415082">
      <w:pPr>
        <w:spacing w:line="276" w:lineRule="auto"/>
        <w:rPr>
          <w:rFonts w:cstheme="minorBidi"/>
          <w:szCs w:val="22"/>
        </w:rPr>
      </w:pPr>
      <w:r w:rsidRPr="001915A3">
        <w:rPr>
          <w:rFonts w:cstheme="minorBidi"/>
          <w:szCs w:val="22"/>
        </w:rPr>
        <w:t xml:space="preserve">CCWIS fundamentally changes the ground rules under which Federal matching funds are made available to states and tribes. Rather than prescribe detailed technical requirements that systems must adhere to, CCWIS promotes a more programmatic and practice-centered vision—a vision sharply focused on the value of reliable, timely and meaningful data. </w:t>
      </w:r>
      <w:r w:rsidR="009C4FC6" w:rsidRPr="001915A3">
        <w:rPr>
          <w:rFonts w:cstheme="minorBidi"/>
          <w:szCs w:val="22"/>
        </w:rPr>
        <w:t xml:space="preserve">Without </w:t>
      </w:r>
      <w:r w:rsidR="009C4FC6">
        <w:rPr>
          <w:rFonts w:cstheme="minorBidi"/>
          <w:szCs w:val="22"/>
        </w:rPr>
        <w:t>high-quality</w:t>
      </w:r>
      <w:r w:rsidR="009C4FC6" w:rsidRPr="001915A3">
        <w:rPr>
          <w:rFonts w:cstheme="minorBidi"/>
          <w:szCs w:val="22"/>
        </w:rPr>
        <w:t xml:space="preserve"> data, caseworkers can’t make </w:t>
      </w:r>
      <w:r w:rsidR="009C4FC6">
        <w:rPr>
          <w:rFonts w:cstheme="minorBidi"/>
          <w:szCs w:val="22"/>
        </w:rPr>
        <w:t>efficient</w:t>
      </w:r>
      <w:r w:rsidR="009C4FC6" w:rsidRPr="001915A3">
        <w:rPr>
          <w:rFonts w:cstheme="minorBidi"/>
          <w:szCs w:val="22"/>
        </w:rPr>
        <w:t xml:space="preserve"> decisions for families</w:t>
      </w:r>
      <w:r w:rsidR="009C4FC6">
        <w:rPr>
          <w:rFonts w:cstheme="minorBidi"/>
          <w:szCs w:val="22"/>
        </w:rPr>
        <w:t>,</w:t>
      </w:r>
      <w:r w:rsidR="009C4FC6" w:rsidRPr="001915A3">
        <w:rPr>
          <w:rFonts w:cstheme="minorBidi"/>
          <w:szCs w:val="22"/>
        </w:rPr>
        <w:t xml:space="preserve"> policymakers can’t assess what’s working </w:t>
      </w:r>
      <w:r w:rsidR="009C4FC6">
        <w:rPr>
          <w:rFonts w:cstheme="minorBidi"/>
          <w:szCs w:val="22"/>
        </w:rPr>
        <w:t xml:space="preserve">economically, </w:t>
      </w:r>
      <w:r w:rsidR="009C4FC6" w:rsidRPr="001915A3">
        <w:rPr>
          <w:rFonts w:cstheme="minorBidi"/>
          <w:szCs w:val="22"/>
        </w:rPr>
        <w:t xml:space="preserve">and </w:t>
      </w:r>
      <w:r w:rsidR="009C4FC6">
        <w:rPr>
          <w:rFonts w:cstheme="minorBidi"/>
          <w:szCs w:val="22"/>
        </w:rPr>
        <w:t xml:space="preserve">administrators can’t identify effective programs </w:t>
      </w:r>
      <w:r w:rsidR="009C4FC6" w:rsidRPr="001915A3">
        <w:rPr>
          <w:rFonts w:cstheme="minorBidi"/>
          <w:szCs w:val="22"/>
        </w:rPr>
        <w:t>in the complex world of child welfare practice.</w:t>
      </w:r>
      <w:r w:rsidRPr="001915A3">
        <w:rPr>
          <w:rFonts w:cstheme="minorBidi"/>
          <w:szCs w:val="22"/>
        </w:rPr>
        <w:t xml:space="preserve"> </w:t>
      </w:r>
      <w:r w:rsidR="00EF573F" w:rsidRPr="001915A3">
        <w:rPr>
          <w:rFonts w:cstheme="minorBidi"/>
          <w:szCs w:val="22"/>
        </w:rPr>
        <w:t>This fundamental truth is embedded in CCWIS.</w:t>
      </w:r>
    </w:p>
    <w:p w14:paraId="4D4ED692" w14:textId="65FDBFDE" w:rsidR="00415082" w:rsidRPr="001915A3" w:rsidRDefault="00FB372B" w:rsidP="00415082">
      <w:pPr>
        <w:spacing w:line="276" w:lineRule="auto"/>
        <w:rPr>
          <w:rFonts w:cstheme="minorBidi"/>
          <w:szCs w:val="22"/>
        </w:rPr>
      </w:pPr>
      <w:r>
        <w:rPr>
          <w:rFonts w:cstheme="minorBidi"/>
          <w:szCs w:val="22"/>
        </w:rPr>
        <w:t xml:space="preserve">Through its encouragement of </w:t>
      </w:r>
      <w:r w:rsidR="00415082" w:rsidRPr="001915A3">
        <w:rPr>
          <w:rFonts w:cstheme="minorBidi"/>
          <w:szCs w:val="22"/>
        </w:rPr>
        <w:t>outcome</w:t>
      </w:r>
      <w:r>
        <w:rPr>
          <w:rFonts w:cstheme="minorBidi"/>
          <w:szCs w:val="22"/>
        </w:rPr>
        <w:t>s</w:t>
      </w:r>
      <w:r w:rsidR="00415082" w:rsidRPr="001915A3">
        <w:rPr>
          <w:rFonts w:cstheme="minorBidi"/>
          <w:szCs w:val="22"/>
        </w:rPr>
        <w:t xml:space="preserve">-driven practice models </w:t>
      </w:r>
      <w:r w:rsidR="00415082">
        <w:rPr>
          <w:rFonts w:cstheme="minorBidi"/>
          <w:szCs w:val="22"/>
        </w:rPr>
        <w:t>and</w:t>
      </w:r>
      <w:r w:rsidR="00415082" w:rsidRPr="001915A3">
        <w:rPr>
          <w:rFonts w:cstheme="minorBidi"/>
          <w:szCs w:val="22"/>
        </w:rPr>
        <w:t xml:space="preserve"> forward-thinking</w:t>
      </w:r>
      <w:r w:rsidR="00DE04A4">
        <w:rPr>
          <w:rFonts w:cstheme="minorBidi"/>
          <w:szCs w:val="22"/>
        </w:rPr>
        <w:t xml:space="preserve"> </w:t>
      </w:r>
      <w:r w:rsidR="00415082" w:rsidRPr="001915A3">
        <w:rPr>
          <w:rFonts w:cstheme="minorBidi"/>
          <w:szCs w:val="22"/>
        </w:rPr>
        <w:t xml:space="preserve">technology, CCWIS </w:t>
      </w:r>
      <w:r>
        <w:rPr>
          <w:rFonts w:cstheme="minorBidi"/>
          <w:szCs w:val="22"/>
        </w:rPr>
        <w:t>represents</w:t>
      </w:r>
      <w:r w:rsidR="00415082" w:rsidRPr="001915A3">
        <w:rPr>
          <w:rFonts w:cstheme="minorBidi"/>
          <w:szCs w:val="22"/>
        </w:rPr>
        <w:t xml:space="preserve"> an important inflection point in the evolution of child welfare practice. The new emphasis on data, when combined with a more flexible procurement model, poses both challenges and opportunities for states and tribes starting down the CCWIS path. </w:t>
      </w:r>
    </w:p>
    <w:p w14:paraId="648A6B17" w14:textId="0260E435" w:rsidR="00415082" w:rsidRPr="001915A3" w:rsidRDefault="00415082" w:rsidP="00415082">
      <w:pPr>
        <w:spacing w:line="276" w:lineRule="auto"/>
        <w:rPr>
          <w:rFonts w:cstheme="minorBidi"/>
          <w:szCs w:val="22"/>
        </w:rPr>
      </w:pPr>
      <w:r w:rsidRPr="001915A3">
        <w:rPr>
          <w:rFonts w:cstheme="minorBidi"/>
          <w:szCs w:val="22"/>
        </w:rPr>
        <w:t xml:space="preserve">In keeping with its mission of promoting positive outcomes for children and families, </w:t>
      </w:r>
      <w:r w:rsidR="00112992">
        <w:rPr>
          <w:rFonts w:cstheme="minorBidi"/>
          <w:szCs w:val="22"/>
        </w:rPr>
        <w:t xml:space="preserve">the </w:t>
      </w:r>
      <w:r w:rsidRPr="00112992">
        <w:rPr>
          <w:rFonts w:cstheme="minorBidi"/>
          <w:color w:val="C00000"/>
          <w:szCs w:val="22"/>
        </w:rPr>
        <w:t>A</w:t>
      </w:r>
      <w:r w:rsidR="00112992" w:rsidRPr="00112992">
        <w:rPr>
          <w:rFonts w:cstheme="minorBidi"/>
          <w:color w:val="C00000"/>
          <w:szCs w:val="22"/>
        </w:rPr>
        <w:t xml:space="preserve">nnie </w:t>
      </w:r>
      <w:r w:rsidRPr="00112992">
        <w:rPr>
          <w:rFonts w:cstheme="minorBidi"/>
          <w:color w:val="C00000"/>
          <w:szCs w:val="22"/>
        </w:rPr>
        <w:t>E</w:t>
      </w:r>
      <w:r w:rsidR="00112992" w:rsidRPr="00112992">
        <w:rPr>
          <w:rFonts w:cstheme="minorBidi"/>
          <w:color w:val="C00000"/>
          <w:szCs w:val="22"/>
        </w:rPr>
        <w:t xml:space="preserve">. </w:t>
      </w:r>
      <w:r w:rsidRPr="00112992">
        <w:rPr>
          <w:rFonts w:cstheme="minorBidi"/>
          <w:color w:val="C00000"/>
          <w:szCs w:val="22"/>
        </w:rPr>
        <w:t>C</w:t>
      </w:r>
      <w:r w:rsidR="00112992" w:rsidRPr="00112992">
        <w:rPr>
          <w:rFonts w:cstheme="minorBidi"/>
          <w:color w:val="C00000"/>
          <w:szCs w:val="22"/>
        </w:rPr>
        <w:t xml:space="preserve">asey </w:t>
      </w:r>
      <w:r w:rsidRPr="00112992">
        <w:rPr>
          <w:rFonts w:cstheme="minorBidi"/>
          <w:color w:val="C00000"/>
          <w:szCs w:val="22"/>
        </w:rPr>
        <w:t>F</w:t>
      </w:r>
      <w:r w:rsidR="00112992" w:rsidRPr="00112992">
        <w:rPr>
          <w:rFonts w:cstheme="minorBidi"/>
          <w:color w:val="C00000"/>
          <w:szCs w:val="22"/>
        </w:rPr>
        <w:t>oundation (AECF)</w:t>
      </w:r>
      <w:r w:rsidRPr="001915A3">
        <w:rPr>
          <w:rFonts w:cstheme="minorBidi"/>
          <w:szCs w:val="22"/>
        </w:rPr>
        <w:t xml:space="preserve"> has funded </w:t>
      </w:r>
      <w:r w:rsidR="00F13046">
        <w:rPr>
          <w:rFonts w:cstheme="minorBidi"/>
          <w:szCs w:val="22"/>
        </w:rPr>
        <w:t xml:space="preserve">the creation of </w:t>
      </w:r>
      <w:r w:rsidRPr="001915A3">
        <w:rPr>
          <w:rFonts w:cstheme="minorBidi"/>
          <w:szCs w:val="22"/>
        </w:rPr>
        <w:t xml:space="preserve">a </w:t>
      </w:r>
      <w:r w:rsidR="00884827" w:rsidRPr="008B1D20">
        <w:rPr>
          <w:rFonts w:cstheme="minorBidi"/>
          <w:color w:val="C00000"/>
          <w:szCs w:val="22"/>
        </w:rPr>
        <w:t xml:space="preserve">CCWIS </w:t>
      </w:r>
      <w:r w:rsidRPr="008B1D20">
        <w:rPr>
          <w:rFonts w:cstheme="minorBidi"/>
          <w:color w:val="C00000"/>
          <w:szCs w:val="22"/>
        </w:rPr>
        <w:t xml:space="preserve">Model </w:t>
      </w:r>
      <w:r w:rsidR="00884827" w:rsidRPr="008B1D20">
        <w:rPr>
          <w:rFonts w:cstheme="minorBidi"/>
          <w:color w:val="C00000"/>
          <w:szCs w:val="22"/>
        </w:rPr>
        <w:t>Request for Proposals</w:t>
      </w:r>
      <w:r w:rsidRPr="008B1D20">
        <w:rPr>
          <w:rFonts w:cstheme="minorBidi"/>
          <w:color w:val="C00000"/>
          <w:szCs w:val="22"/>
        </w:rPr>
        <w:t xml:space="preserve"> </w:t>
      </w:r>
      <w:r w:rsidRPr="001915A3">
        <w:rPr>
          <w:rFonts w:cstheme="minorBidi"/>
          <w:szCs w:val="22"/>
        </w:rPr>
        <w:t xml:space="preserve">that agencies can use, in whole or in part, as a resource in planning their CCWIS transitions. The document </w:t>
      </w:r>
      <w:r w:rsidR="004C087F">
        <w:rPr>
          <w:rFonts w:cstheme="minorBidi"/>
          <w:szCs w:val="22"/>
        </w:rPr>
        <w:t>is</w:t>
      </w:r>
      <w:r w:rsidRPr="001915A3">
        <w:rPr>
          <w:rFonts w:cstheme="minorBidi"/>
          <w:szCs w:val="22"/>
        </w:rPr>
        <w:t xml:space="preserve"> made available </w:t>
      </w:r>
      <w:r>
        <w:rPr>
          <w:rFonts w:cstheme="minorBidi"/>
          <w:szCs w:val="22"/>
        </w:rPr>
        <w:t>at no</w:t>
      </w:r>
      <w:r w:rsidRPr="001915A3">
        <w:rPr>
          <w:rFonts w:cstheme="minorBidi"/>
          <w:szCs w:val="22"/>
        </w:rPr>
        <w:t xml:space="preserve"> charge to all interested parties. States, tribes and procurement contractors </w:t>
      </w:r>
      <w:r w:rsidR="00F949EB">
        <w:rPr>
          <w:rFonts w:cstheme="minorBidi"/>
          <w:szCs w:val="22"/>
        </w:rPr>
        <w:t>are</w:t>
      </w:r>
      <w:r w:rsidRPr="001915A3">
        <w:rPr>
          <w:rFonts w:cstheme="minorBidi"/>
          <w:szCs w:val="22"/>
        </w:rPr>
        <w:t xml:space="preserve"> encouraged to </w:t>
      </w:r>
      <w:r>
        <w:rPr>
          <w:rFonts w:cstheme="minorBidi"/>
          <w:szCs w:val="22"/>
        </w:rPr>
        <w:t xml:space="preserve">freely </w:t>
      </w:r>
      <w:r w:rsidRPr="001915A3">
        <w:rPr>
          <w:rFonts w:cstheme="minorBidi"/>
          <w:szCs w:val="22"/>
        </w:rPr>
        <w:t xml:space="preserve">borrow language and ideas from the Model RFP as they develop their own RFPs. </w:t>
      </w:r>
    </w:p>
    <w:p w14:paraId="2D3B3935" w14:textId="3EF87D88" w:rsidR="00415082" w:rsidRPr="001915A3" w:rsidRDefault="00415082" w:rsidP="00415082">
      <w:pPr>
        <w:spacing w:line="276" w:lineRule="auto"/>
        <w:rPr>
          <w:rFonts w:cstheme="minorBidi"/>
          <w:szCs w:val="22"/>
        </w:rPr>
      </w:pPr>
      <w:r w:rsidRPr="001915A3">
        <w:rPr>
          <w:rFonts w:cstheme="minorBidi"/>
          <w:szCs w:val="22"/>
        </w:rPr>
        <w:t>The Model RFP include</w:t>
      </w:r>
      <w:r w:rsidR="005609DF">
        <w:rPr>
          <w:rFonts w:cstheme="minorBidi"/>
          <w:szCs w:val="22"/>
        </w:rPr>
        <w:t>s</w:t>
      </w:r>
      <w:r w:rsidRPr="001915A3">
        <w:rPr>
          <w:rFonts w:cstheme="minorBidi"/>
          <w:szCs w:val="22"/>
        </w:rPr>
        <w:t xml:space="preserve"> specimen language on such topics as:</w:t>
      </w:r>
    </w:p>
    <w:p w14:paraId="540E76A7" w14:textId="68F699AD" w:rsidR="00415082" w:rsidRDefault="00DE04A4" w:rsidP="009E69DD">
      <w:pPr>
        <w:pStyle w:val="ListParagraph"/>
      </w:pPr>
      <w:r>
        <w:t>CCWIS requirements and mandated components</w:t>
      </w:r>
    </w:p>
    <w:p w14:paraId="49EABAAF" w14:textId="77777777" w:rsidR="00415082" w:rsidRPr="001915A3" w:rsidRDefault="00415082" w:rsidP="009E69DD">
      <w:pPr>
        <w:pStyle w:val="ListParagraph"/>
      </w:pPr>
      <w:r w:rsidRPr="001915A3">
        <w:t>Best practices in outcome-driven, evidence-influenced program design</w:t>
      </w:r>
    </w:p>
    <w:p w14:paraId="4D08B97E" w14:textId="77777777" w:rsidR="00415082" w:rsidRPr="001915A3" w:rsidRDefault="00415082" w:rsidP="009E69DD">
      <w:pPr>
        <w:pStyle w:val="ListParagraph"/>
      </w:pPr>
      <w:r w:rsidRPr="001915A3">
        <w:t>How to incorporate data-driven practice models into a CCWIS solution</w:t>
      </w:r>
    </w:p>
    <w:p w14:paraId="62C10285" w14:textId="77777777" w:rsidR="00415082" w:rsidRPr="001915A3" w:rsidRDefault="00415082" w:rsidP="009E69DD">
      <w:pPr>
        <w:pStyle w:val="ListParagraph"/>
      </w:pPr>
      <w:r w:rsidRPr="001915A3">
        <w:t>User-centric and family-centric design</w:t>
      </w:r>
    </w:p>
    <w:p w14:paraId="218A89CD" w14:textId="77777777" w:rsidR="00415082" w:rsidRPr="001915A3" w:rsidRDefault="00415082" w:rsidP="009E69DD">
      <w:pPr>
        <w:pStyle w:val="ListParagraph"/>
      </w:pPr>
      <w:r w:rsidRPr="001915A3">
        <w:t>Current best practices in solution architecture, information security</w:t>
      </w:r>
      <w:r>
        <w:t xml:space="preserve"> and</w:t>
      </w:r>
      <w:r w:rsidRPr="001915A3">
        <w:t xml:space="preserve"> cloud hosting</w:t>
      </w:r>
    </w:p>
    <w:p w14:paraId="5AD53D03" w14:textId="77777777" w:rsidR="00415082" w:rsidRDefault="00415082" w:rsidP="009E69DD">
      <w:pPr>
        <w:pStyle w:val="ListParagraph"/>
      </w:pPr>
      <w:r w:rsidRPr="001915A3">
        <w:t xml:space="preserve">Interoperability </w:t>
      </w:r>
      <w:r>
        <w:t>strategies</w:t>
      </w:r>
      <w:r w:rsidRPr="001915A3">
        <w:t>, including integration of CCWIS-required data sources</w:t>
      </w:r>
    </w:p>
    <w:p w14:paraId="41927721" w14:textId="77777777" w:rsidR="00415082" w:rsidRPr="001915A3" w:rsidRDefault="00415082" w:rsidP="009E69DD">
      <w:pPr>
        <w:pStyle w:val="ListParagraph"/>
      </w:pPr>
      <w:r>
        <w:t>Incorporating mobile components</w:t>
      </w:r>
    </w:p>
    <w:p w14:paraId="2AF0FB11" w14:textId="77777777" w:rsidR="00415082" w:rsidRDefault="00415082" w:rsidP="009E69DD">
      <w:pPr>
        <w:pStyle w:val="ListParagraph"/>
      </w:pPr>
      <w:r w:rsidRPr="001019A6">
        <w:t xml:space="preserve">Effective </w:t>
      </w:r>
      <w:r>
        <w:t xml:space="preserve">CCWIS </w:t>
      </w:r>
      <w:r w:rsidRPr="001019A6">
        <w:t xml:space="preserve">contracting and implementation approaches </w:t>
      </w:r>
    </w:p>
    <w:p w14:paraId="79DC78FD" w14:textId="17160A60" w:rsidR="00415082" w:rsidRDefault="00415082" w:rsidP="00415082">
      <w:pPr>
        <w:tabs>
          <w:tab w:val="clear" w:pos="720"/>
        </w:tabs>
        <w:spacing w:line="276" w:lineRule="auto"/>
        <w:rPr>
          <w:rFonts w:cstheme="minorBidi"/>
          <w:szCs w:val="22"/>
        </w:rPr>
      </w:pPr>
      <w:r w:rsidRPr="00322C68">
        <w:rPr>
          <w:rFonts w:cstheme="minorBidi"/>
          <w:szCs w:val="22"/>
        </w:rPr>
        <w:lastRenderedPageBreak/>
        <w:t xml:space="preserve">The Model RFP </w:t>
      </w:r>
      <w:r w:rsidR="005609DF" w:rsidRPr="00322C68">
        <w:rPr>
          <w:rFonts w:cstheme="minorBidi"/>
          <w:szCs w:val="22"/>
        </w:rPr>
        <w:t xml:space="preserve">does </w:t>
      </w:r>
      <w:r w:rsidRPr="00322C68">
        <w:rPr>
          <w:rFonts w:cstheme="minorBidi"/>
          <w:szCs w:val="22"/>
        </w:rPr>
        <w:t xml:space="preserve">not take a point of view regarding the dominant solution models currently found in the marketplace. The intent is to provide useful, well-grounded guidance to states and tribes whether they lean toward a COTS approach, a platform-based approach, a custom-build approach, or a hybrid. Some agencies may opt to leave the choice of solution model to the bidder. </w:t>
      </w:r>
    </w:p>
    <w:p w14:paraId="4398D220" w14:textId="77777777" w:rsidR="0031294B" w:rsidRDefault="0031294B" w:rsidP="00415082">
      <w:pPr>
        <w:tabs>
          <w:tab w:val="clear" w:pos="720"/>
        </w:tabs>
        <w:spacing w:line="276" w:lineRule="auto"/>
        <w:rPr>
          <w:rFonts w:cstheme="minorBidi"/>
          <w:szCs w:val="22"/>
        </w:rPr>
      </w:pPr>
    </w:p>
    <w:p w14:paraId="348A01BA" w14:textId="7D3212B3" w:rsidR="0031294B" w:rsidRPr="00322C68" w:rsidRDefault="0031294B" w:rsidP="0031294B">
      <w:pPr>
        <w:pStyle w:val="Heading2"/>
      </w:pPr>
      <w:bookmarkStart w:id="2" w:name="_Toc52984212"/>
      <w:r>
        <w:t>Working Principles</w:t>
      </w:r>
      <w:r w:rsidR="00634DB7">
        <w:t xml:space="preserve"> and Approach</w:t>
      </w:r>
      <w:bookmarkEnd w:id="2"/>
    </w:p>
    <w:p w14:paraId="5ABBAE8E" w14:textId="4D42A871" w:rsidR="00E63920" w:rsidRDefault="00415082" w:rsidP="00415082">
      <w:pPr>
        <w:tabs>
          <w:tab w:val="clear" w:pos="720"/>
        </w:tabs>
        <w:spacing w:line="276" w:lineRule="auto"/>
        <w:rPr>
          <w:rFonts w:cstheme="minorBidi"/>
          <w:szCs w:val="22"/>
        </w:rPr>
      </w:pPr>
      <w:r w:rsidRPr="00C74E71">
        <w:rPr>
          <w:rFonts w:cstheme="minorBidi"/>
          <w:szCs w:val="22"/>
        </w:rPr>
        <w:t xml:space="preserve">To maintain </w:t>
      </w:r>
      <w:r w:rsidR="00B24F6D">
        <w:rPr>
          <w:rFonts w:cstheme="minorBidi"/>
          <w:szCs w:val="22"/>
        </w:rPr>
        <w:t xml:space="preserve">strict </w:t>
      </w:r>
      <w:r w:rsidRPr="00C74E71">
        <w:rPr>
          <w:rFonts w:cstheme="minorBidi"/>
          <w:szCs w:val="22"/>
        </w:rPr>
        <w:t xml:space="preserve">independence, the Model RFP team </w:t>
      </w:r>
      <w:r w:rsidR="00460C07" w:rsidRPr="00C74E71">
        <w:rPr>
          <w:rFonts w:cstheme="minorBidi"/>
          <w:szCs w:val="22"/>
        </w:rPr>
        <w:t>based</w:t>
      </w:r>
      <w:r w:rsidRPr="00C74E71">
        <w:rPr>
          <w:rFonts w:cstheme="minorBidi"/>
          <w:szCs w:val="22"/>
        </w:rPr>
        <w:t xml:space="preserve"> its work </w:t>
      </w:r>
      <w:r w:rsidR="001E14E3">
        <w:rPr>
          <w:rFonts w:cstheme="minorBidi"/>
          <w:szCs w:val="22"/>
        </w:rPr>
        <w:t xml:space="preserve">solely </w:t>
      </w:r>
      <w:r w:rsidRPr="00C74E71">
        <w:rPr>
          <w:rFonts w:cstheme="minorBidi"/>
          <w:szCs w:val="22"/>
        </w:rPr>
        <w:t>on publicly-available sources</w:t>
      </w:r>
      <w:r w:rsidR="00940203">
        <w:rPr>
          <w:rFonts w:cstheme="minorBidi"/>
          <w:szCs w:val="22"/>
        </w:rPr>
        <w:t xml:space="preserve">. Specifically, it </w:t>
      </w:r>
      <w:r w:rsidR="004D3F3B" w:rsidRPr="00C74E71">
        <w:rPr>
          <w:rFonts w:cstheme="minorBidi"/>
          <w:szCs w:val="22"/>
        </w:rPr>
        <w:t>did</w:t>
      </w:r>
      <w:r w:rsidRPr="00C74E71">
        <w:rPr>
          <w:rFonts w:cstheme="minorBidi"/>
          <w:szCs w:val="22"/>
        </w:rPr>
        <w:t xml:space="preserve"> not communicat</w:t>
      </w:r>
      <w:r w:rsidR="004D3F3B" w:rsidRPr="00C74E71">
        <w:rPr>
          <w:rFonts w:cstheme="minorBidi"/>
          <w:szCs w:val="22"/>
        </w:rPr>
        <w:t>e</w:t>
      </w:r>
      <w:r w:rsidRPr="00C74E71">
        <w:rPr>
          <w:rFonts w:cstheme="minorBidi"/>
          <w:szCs w:val="22"/>
        </w:rPr>
        <w:t xml:space="preserve"> with software, service or procurement vendors with a history of bidding on child welfare opportunities. </w:t>
      </w:r>
    </w:p>
    <w:p w14:paraId="5C1BAFEB" w14:textId="18027156" w:rsidR="00CA59D7" w:rsidRDefault="00415082" w:rsidP="00D010A2">
      <w:pPr>
        <w:tabs>
          <w:tab w:val="clear" w:pos="720"/>
        </w:tabs>
        <w:spacing w:line="276" w:lineRule="auto"/>
        <w:rPr>
          <w:rFonts w:cstheme="minorBidi"/>
          <w:szCs w:val="22"/>
        </w:rPr>
      </w:pPr>
      <w:r w:rsidRPr="00C74E71">
        <w:rPr>
          <w:rFonts w:cstheme="minorBidi"/>
          <w:szCs w:val="22"/>
        </w:rPr>
        <w:t xml:space="preserve">The team </w:t>
      </w:r>
      <w:r w:rsidR="004D3F3B" w:rsidRPr="00C74E71">
        <w:rPr>
          <w:rFonts w:cstheme="minorBidi"/>
          <w:szCs w:val="22"/>
        </w:rPr>
        <w:t>did consult</w:t>
      </w:r>
      <w:r w:rsidRPr="00C74E71">
        <w:rPr>
          <w:rFonts w:cstheme="minorBidi"/>
          <w:szCs w:val="22"/>
        </w:rPr>
        <w:t xml:space="preserve"> with an array of independent experts in technology, child welfare practice, CCWIS and government procurement, all with long experience in their respective fields</w:t>
      </w:r>
      <w:r w:rsidR="00EF694D" w:rsidRPr="00C74E71">
        <w:rPr>
          <w:rFonts w:cstheme="minorBidi"/>
          <w:szCs w:val="22"/>
        </w:rPr>
        <w:t xml:space="preserve">. </w:t>
      </w:r>
      <w:r w:rsidR="00E63920">
        <w:rPr>
          <w:rFonts w:cstheme="minorBidi"/>
          <w:szCs w:val="22"/>
        </w:rPr>
        <w:t>T</w:t>
      </w:r>
      <w:r w:rsidR="00EF694D" w:rsidRPr="00BA2B49">
        <w:rPr>
          <w:rFonts w:cstheme="minorBidi"/>
          <w:szCs w:val="22"/>
        </w:rPr>
        <w:t xml:space="preserve">his research </w:t>
      </w:r>
      <w:r w:rsidR="00E63920">
        <w:rPr>
          <w:rFonts w:cstheme="minorBidi"/>
          <w:szCs w:val="22"/>
        </w:rPr>
        <w:t xml:space="preserve">was supplemented </w:t>
      </w:r>
      <w:r w:rsidR="00EF694D" w:rsidRPr="00BA2B49">
        <w:rPr>
          <w:rFonts w:cstheme="minorBidi"/>
          <w:szCs w:val="22"/>
        </w:rPr>
        <w:t xml:space="preserve">with an in-depth analysis of </w:t>
      </w:r>
      <w:r w:rsidR="00136A70" w:rsidRPr="00BA2B49">
        <w:rPr>
          <w:rFonts w:cstheme="minorBidi"/>
          <w:szCs w:val="22"/>
        </w:rPr>
        <w:t xml:space="preserve">past RFPs </w:t>
      </w:r>
      <w:r w:rsidR="00EF694D" w:rsidRPr="00BA2B49">
        <w:rPr>
          <w:rFonts w:cstheme="minorBidi"/>
          <w:szCs w:val="22"/>
        </w:rPr>
        <w:t xml:space="preserve">aimed at </w:t>
      </w:r>
      <w:r w:rsidR="00136A70" w:rsidRPr="00BA2B49">
        <w:rPr>
          <w:rFonts w:cstheme="minorBidi"/>
          <w:szCs w:val="22"/>
        </w:rPr>
        <w:t>identify</w:t>
      </w:r>
      <w:r w:rsidR="00EF694D" w:rsidRPr="00BA2B49">
        <w:rPr>
          <w:rFonts w:cstheme="minorBidi"/>
          <w:szCs w:val="22"/>
        </w:rPr>
        <w:t xml:space="preserve">ing </w:t>
      </w:r>
      <w:r w:rsidR="002A46B6" w:rsidRPr="00BA2B49">
        <w:rPr>
          <w:rFonts w:cstheme="minorBidi"/>
          <w:szCs w:val="22"/>
        </w:rPr>
        <w:t>best and worst practices</w:t>
      </w:r>
      <w:r w:rsidR="00C578B9" w:rsidRPr="00BA2B49">
        <w:rPr>
          <w:rFonts w:cstheme="minorBidi"/>
          <w:szCs w:val="22"/>
        </w:rPr>
        <w:t>, both</w:t>
      </w:r>
      <w:r w:rsidR="002A46B6" w:rsidRPr="00BA2B49">
        <w:rPr>
          <w:rFonts w:cstheme="minorBidi"/>
          <w:szCs w:val="22"/>
        </w:rPr>
        <w:t xml:space="preserve"> in child welfare IT procurement</w:t>
      </w:r>
      <w:r w:rsidR="00C578B9" w:rsidRPr="00BA2B49">
        <w:rPr>
          <w:rFonts w:cstheme="minorBidi"/>
          <w:szCs w:val="22"/>
        </w:rPr>
        <w:t xml:space="preserve"> and in child welfare practice</w:t>
      </w:r>
      <w:r w:rsidR="002A46B6" w:rsidRPr="00BA2B49">
        <w:rPr>
          <w:rFonts w:cstheme="minorBidi"/>
          <w:szCs w:val="22"/>
        </w:rPr>
        <w:t xml:space="preserve">, with a special focus on extracting </w:t>
      </w:r>
      <w:r w:rsidR="00136A70" w:rsidRPr="00BA2B49">
        <w:rPr>
          <w:rFonts w:cstheme="minorBidi"/>
          <w:szCs w:val="22"/>
        </w:rPr>
        <w:t xml:space="preserve">innovative ideas that could be leveraged by future </w:t>
      </w:r>
      <w:r w:rsidR="002A46B6" w:rsidRPr="00BA2B49">
        <w:rPr>
          <w:rFonts w:cstheme="minorBidi"/>
          <w:szCs w:val="22"/>
        </w:rPr>
        <w:t xml:space="preserve">CCWIS </w:t>
      </w:r>
      <w:r w:rsidR="00136A70" w:rsidRPr="00BA2B49">
        <w:rPr>
          <w:rFonts w:cstheme="minorBidi"/>
          <w:szCs w:val="22"/>
        </w:rPr>
        <w:t>RFP writers</w:t>
      </w:r>
      <w:r w:rsidRPr="00BA2B49">
        <w:rPr>
          <w:rFonts w:cstheme="minorBidi"/>
          <w:szCs w:val="22"/>
        </w:rPr>
        <w:t xml:space="preserve">. </w:t>
      </w:r>
      <w:r w:rsidR="008C5E24">
        <w:rPr>
          <w:rFonts w:cstheme="minorBidi"/>
          <w:szCs w:val="22"/>
        </w:rPr>
        <w:t xml:space="preserve">For an expanded view, the </w:t>
      </w:r>
      <w:r w:rsidR="003002A2">
        <w:rPr>
          <w:rFonts w:cstheme="minorBidi"/>
          <w:szCs w:val="22"/>
        </w:rPr>
        <w:t xml:space="preserve">team also looked </w:t>
      </w:r>
      <w:r w:rsidR="006828AF">
        <w:rPr>
          <w:rFonts w:cstheme="minorBidi"/>
          <w:szCs w:val="22"/>
        </w:rPr>
        <w:t>at</w:t>
      </w:r>
      <w:r w:rsidR="00357E71">
        <w:rPr>
          <w:rFonts w:cstheme="minorBidi"/>
          <w:szCs w:val="22"/>
        </w:rPr>
        <w:t xml:space="preserve"> </w:t>
      </w:r>
      <w:r w:rsidR="008C5E24">
        <w:rPr>
          <w:rFonts w:cstheme="minorBidi"/>
          <w:szCs w:val="22"/>
        </w:rPr>
        <w:t xml:space="preserve">promising </w:t>
      </w:r>
      <w:r w:rsidR="00CB6579">
        <w:rPr>
          <w:rFonts w:cstheme="minorBidi"/>
          <w:szCs w:val="22"/>
        </w:rPr>
        <w:t xml:space="preserve">RFPs from </w:t>
      </w:r>
      <w:r w:rsidR="007618A6">
        <w:rPr>
          <w:rFonts w:cstheme="minorBidi"/>
          <w:szCs w:val="22"/>
        </w:rPr>
        <w:t xml:space="preserve">outside </w:t>
      </w:r>
      <w:r w:rsidR="00797F78">
        <w:rPr>
          <w:rFonts w:cstheme="minorBidi"/>
          <w:szCs w:val="22"/>
        </w:rPr>
        <w:t xml:space="preserve">the </w:t>
      </w:r>
      <w:r w:rsidR="007618A6">
        <w:rPr>
          <w:rFonts w:cstheme="minorBidi"/>
          <w:szCs w:val="22"/>
        </w:rPr>
        <w:t>child welfare</w:t>
      </w:r>
      <w:r w:rsidR="00797F78">
        <w:rPr>
          <w:rFonts w:cstheme="minorBidi"/>
          <w:szCs w:val="22"/>
        </w:rPr>
        <w:t xml:space="preserve"> world</w:t>
      </w:r>
      <w:r w:rsidR="00CB6579">
        <w:rPr>
          <w:rFonts w:cstheme="minorBidi"/>
          <w:szCs w:val="22"/>
        </w:rPr>
        <w:t xml:space="preserve">. </w:t>
      </w:r>
      <w:r w:rsidR="00C578B9" w:rsidRPr="00BA2B49">
        <w:rPr>
          <w:rFonts w:cstheme="minorBidi"/>
          <w:szCs w:val="22"/>
        </w:rPr>
        <w:t>The Model RFP embodies dozens of best practices</w:t>
      </w:r>
      <w:r w:rsidR="006114C6" w:rsidRPr="00BA2B49">
        <w:rPr>
          <w:rFonts w:cstheme="minorBidi"/>
          <w:szCs w:val="22"/>
        </w:rPr>
        <w:t xml:space="preserve"> uncovered in </w:t>
      </w:r>
      <w:r w:rsidR="003A73CE">
        <w:rPr>
          <w:rFonts w:cstheme="minorBidi"/>
          <w:szCs w:val="22"/>
        </w:rPr>
        <w:t xml:space="preserve">the course of </w:t>
      </w:r>
      <w:r w:rsidR="006114C6" w:rsidRPr="00BA2B49">
        <w:rPr>
          <w:rFonts w:cstheme="minorBidi"/>
          <w:szCs w:val="22"/>
        </w:rPr>
        <w:t xml:space="preserve">this </w:t>
      </w:r>
      <w:r w:rsidR="00612C0B" w:rsidRPr="00BA2B49">
        <w:rPr>
          <w:rFonts w:cstheme="minorBidi"/>
          <w:szCs w:val="22"/>
        </w:rPr>
        <w:t>meta-analysis</w:t>
      </w:r>
      <w:r w:rsidR="006114C6" w:rsidRPr="00BA2B49">
        <w:rPr>
          <w:rFonts w:cstheme="minorBidi"/>
          <w:szCs w:val="22"/>
        </w:rPr>
        <w:t>.</w:t>
      </w:r>
    </w:p>
    <w:p w14:paraId="30C2B062" w14:textId="04F36640" w:rsidR="00097802" w:rsidRPr="00097802" w:rsidRDefault="00097802" w:rsidP="00097802">
      <w:r>
        <w:t xml:space="preserve">The </w:t>
      </w:r>
      <w:r w:rsidRPr="00CE46FB">
        <w:rPr>
          <w:color w:val="C00000"/>
        </w:rPr>
        <w:t xml:space="preserve">American Public Human Services Association (APHSA) </w:t>
      </w:r>
      <w:r>
        <w:t>provided valuable input to the project and served as a primary reviewer of the documents produced. APHSA’s contribution is gratefully acknowledged</w:t>
      </w:r>
      <w:r w:rsidR="00B35301">
        <w:t xml:space="preserve"> by the authors</w:t>
      </w:r>
      <w:r>
        <w:t>.</w:t>
      </w:r>
    </w:p>
    <w:p w14:paraId="0BA9D890" w14:textId="77777777" w:rsidR="00D010A2" w:rsidRPr="00D010A2" w:rsidRDefault="00D010A2" w:rsidP="00D010A2">
      <w:pPr>
        <w:tabs>
          <w:tab w:val="clear" w:pos="720"/>
        </w:tabs>
        <w:spacing w:line="276" w:lineRule="auto"/>
        <w:rPr>
          <w:rFonts w:cstheme="minorBidi"/>
          <w:szCs w:val="22"/>
        </w:rPr>
      </w:pPr>
    </w:p>
    <w:p w14:paraId="0C08887E" w14:textId="0DA17D9C" w:rsidR="00746793" w:rsidRDefault="00746793" w:rsidP="00E81906">
      <w:pPr>
        <w:pStyle w:val="Heading2"/>
      </w:pPr>
      <w:bookmarkStart w:id="3" w:name="_Toc52984213"/>
      <w:r>
        <w:t>Intended Audiences</w:t>
      </w:r>
      <w:bookmarkEnd w:id="3"/>
    </w:p>
    <w:p w14:paraId="19F06C1B" w14:textId="2B34C52D" w:rsidR="001B039D" w:rsidRDefault="00D1033C" w:rsidP="001B039D">
      <w:r>
        <w:t>T</w:t>
      </w:r>
      <w:r w:rsidR="002E2125">
        <w:t>aken together, t</w:t>
      </w:r>
      <w:r>
        <w:t>he CCWIS Model Request for Proposals</w:t>
      </w:r>
      <w:r w:rsidR="002E2125">
        <w:t xml:space="preserve"> and </w:t>
      </w:r>
      <w:r>
        <w:t xml:space="preserve">this </w:t>
      </w:r>
      <w:r w:rsidR="002E2125">
        <w:t xml:space="preserve">companion </w:t>
      </w:r>
      <w:r>
        <w:t>Guide</w:t>
      </w:r>
      <w:r w:rsidR="002E2125">
        <w:t xml:space="preserve"> are</w:t>
      </w:r>
      <w:r>
        <w:t xml:space="preserve"> primarily intended for teams </w:t>
      </w:r>
      <w:r w:rsidR="00C537CF">
        <w:t>charged with</w:t>
      </w:r>
      <w:r>
        <w:t xml:space="preserve"> </w:t>
      </w:r>
      <w:r w:rsidR="00C127B3">
        <w:t xml:space="preserve">planning </w:t>
      </w:r>
      <w:r>
        <w:t xml:space="preserve">a state’s CCWIS procurement </w:t>
      </w:r>
      <w:r w:rsidR="00890697">
        <w:t>strategy</w:t>
      </w:r>
      <w:r>
        <w:t xml:space="preserve"> and </w:t>
      </w:r>
      <w:r w:rsidR="00B26ADF">
        <w:t xml:space="preserve">then </w:t>
      </w:r>
      <w:r w:rsidR="00C127B3">
        <w:t xml:space="preserve">creating </w:t>
      </w:r>
      <w:r>
        <w:t xml:space="preserve">the procurement documents </w:t>
      </w:r>
      <w:r w:rsidR="00B26ADF">
        <w:t>t</w:t>
      </w:r>
      <w:r w:rsidR="00171F98">
        <w:t>o</w:t>
      </w:r>
      <w:r w:rsidR="00B26ADF">
        <w:t xml:space="preserve"> </w:t>
      </w:r>
      <w:r w:rsidR="003836F0">
        <w:t>execute on</w:t>
      </w:r>
      <w:r w:rsidR="00B26ADF">
        <w:t xml:space="preserve"> it</w:t>
      </w:r>
      <w:r>
        <w:t>.</w:t>
      </w:r>
      <w:r w:rsidR="00B26ADF">
        <w:t xml:space="preserve"> </w:t>
      </w:r>
      <w:r w:rsidR="00BD7B47">
        <w:t xml:space="preserve">Often such teams will include a mix of </w:t>
      </w:r>
      <w:r w:rsidR="00B26ADF">
        <w:t>government staff and consultants</w:t>
      </w:r>
      <w:r w:rsidR="008E6B3E">
        <w:t xml:space="preserve">, with expertise in </w:t>
      </w:r>
      <w:r w:rsidR="00B90E77">
        <w:t xml:space="preserve">child welfare, </w:t>
      </w:r>
      <w:r w:rsidR="008E6B3E">
        <w:t>procurement, contracting, IT, project management and other areas. S</w:t>
      </w:r>
      <w:r w:rsidR="001B039D">
        <w:t xml:space="preserve">ome </w:t>
      </w:r>
      <w:r w:rsidR="00527097">
        <w:t xml:space="preserve">team </w:t>
      </w:r>
      <w:r w:rsidR="001B039D">
        <w:t>members will have responsibility for defined deliverables such as APDs and RFPs</w:t>
      </w:r>
      <w:r w:rsidR="00F64ACE">
        <w:t>,</w:t>
      </w:r>
      <w:r w:rsidR="001B039D">
        <w:t xml:space="preserve"> while others will be in a more consultative role. </w:t>
      </w:r>
    </w:p>
    <w:p w14:paraId="44A63E30" w14:textId="03A7AB2E" w:rsidR="00CA463F" w:rsidRDefault="00F64ACE" w:rsidP="00E81906">
      <w:r>
        <w:t xml:space="preserve">As a comprehensive template for creation of state-specific CCWIS RFPs, the </w:t>
      </w:r>
      <w:r w:rsidRPr="00CA2C38">
        <w:rPr>
          <w:color w:val="C00000"/>
        </w:rPr>
        <w:t xml:space="preserve">CCWIS Model RFP </w:t>
      </w:r>
      <w:r>
        <w:t xml:space="preserve">document is aimed primarily at </w:t>
      </w:r>
      <w:r w:rsidR="009C1BBC">
        <w:t xml:space="preserve">actual </w:t>
      </w:r>
      <w:r>
        <w:t>RFP writers and subject matter experts</w:t>
      </w:r>
      <w:r w:rsidR="009C1BBC">
        <w:t xml:space="preserve"> advising them</w:t>
      </w:r>
      <w:r>
        <w:t xml:space="preserve">. </w:t>
      </w:r>
      <w:r w:rsidR="001B039D">
        <w:t xml:space="preserve">This </w:t>
      </w:r>
      <w:r w:rsidR="001B039D" w:rsidRPr="00CA2C38">
        <w:rPr>
          <w:color w:val="C00000"/>
        </w:rPr>
        <w:t>Guide</w:t>
      </w:r>
      <w:r w:rsidRPr="00CA2C38">
        <w:rPr>
          <w:color w:val="C00000"/>
        </w:rPr>
        <w:t xml:space="preserve"> to the CCWIS Model RFP</w:t>
      </w:r>
      <w:r>
        <w:t>, on the other hand,</w:t>
      </w:r>
      <w:r w:rsidR="001B039D">
        <w:t xml:space="preserve"> discusses topics that are likely to be of interest to all stakeholders. </w:t>
      </w:r>
      <w:r w:rsidR="009957DB">
        <w:t xml:space="preserve">Part One introduces the Model RFP project and outlines our working procedures and assumptions. </w:t>
      </w:r>
      <w:r w:rsidR="001B039D" w:rsidRPr="001B039D">
        <w:t>Part Two,</w:t>
      </w:r>
      <w:r w:rsidR="001B039D">
        <w:rPr>
          <w:color w:val="385623" w:themeColor="accent6" w:themeShade="80"/>
        </w:rPr>
        <w:t xml:space="preserve"> </w:t>
      </w:r>
      <w:r w:rsidR="001B039D" w:rsidRPr="00CA2C38">
        <w:rPr>
          <w:color w:val="C00000"/>
        </w:rPr>
        <w:t>Procurement Strategy in the CCWIS Era</w:t>
      </w:r>
      <w:r w:rsidR="001B039D">
        <w:t xml:space="preserve">, explores </w:t>
      </w:r>
      <w:r w:rsidR="006216BA">
        <w:t xml:space="preserve">ways in which states can make the most of CCWIS </w:t>
      </w:r>
      <w:r>
        <w:t xml:space="preserve">and steer clear of obstacles that </w:t>
      </w:r>
      <w:r>
        <w:lastRenderedPageBreak/>
        <w:t>have impeded</w:t>
      </w:r>
      <w:r w:rsidR="00D726E8">
        <w:t xml:space="preserve"> child welfare IT projects</w:t>
      </w:r>
      <w:r w:rsidR="007E2545">
        <w:t xml:space="preserve"> in the past</w:t>
      </w:r>
      <w:r w:rsidR="00D726E8">
        <w:t xml:space="preserve">. </w:t>
      </w:r>
      <w:r w:rsidR="00642C8D">
        <w:t>We also introduce our Goals, Guideposts and Constraints model, designed to improve upon the classic requirements-based RFP structure. We recommend that all parties read Part</w:t>
      </w:r>
      <w:r w:rsidR="00584275">
        <w:t>s One and</w:t>
      </w:r>
      <w:r w:rsidR="00642C8D">
        <w:t xml:space="preserve"> Two. </w:t>
      </w:r>
    </w:p>
    <w:p w14:paraId="778AC65D" w14:textId="117E4DA8" w:rsidR="00125F61" w:rsidRDefault="00642C8D" w:rsidP="00855A4E">
      <w:r>
        <w:t xml:space="preserve">Part Three </w:t>
      </w:r>
      <w:r w:rsidR="009414C5">
        <w:t xml:space="preserve">is a section-by-section guide to the Model RFP </w:t>
      </w:r>
      <w:r w:rsidR="00072C3E">
        <w:t xml:space="preserve">in which we share best practices </w:t>
      </w:r>
      <w:r w:rsidR="00E60B63">
        <w:t>across</w:t>
      </w:r>
      <w:r w:rsidR="00072C3E">
        <w:t xml:space="preserve"> dozens of topic areas, explain the reasoning behind specific RFP provisions and </w:t>
      </w:r>
      <w:r w:rsidR="00E60B63">
        <w:t xml:space="preserve">suggest questions RFP teams should ask themselves as they formulate their own approach. </w:t>
      </w:r>
      <w:r w:rsidR="00D76B93">
        <w:t xml:space="preserve">We expect that </w:t>
      </w:r>
      <w:r w:rsidR="00DE0A5C">
        <w:t xml:space="preserve">readers of Part Three </w:t>
      </w:r>
      <w:r w:rsidR="00D76B93">
        <w:t xml:space="preserve">will gravitate to </w:t>
      </w:r>
      <w:r w:rsidR="00513AA0">
        <w:t xml:space="preserve">the </w:t>
      </w:r>
      <w:r w:rsidR="00D76B93">
        <w:t xml:space="preserve">topics </w:t>
      </w:r>
      <w:r w:rsidR="00FE3AC8">
        <w:t xml:space="preserve">most </w:t>
      </w:r>
      <w:r w:rsidR="00D76B93">
        <w:t xml:space="preserve">aligned with their own subject matter expertise, be </w:t>
      </w:r>
      <w:r w:rsidR="006042F7">
        <w:t xml:space="preserve">that </w:t>
      </w:r>
      <w:r w:rsidR="00D76B93">
        <w:t>in technology, procurement, project management or child welfare.</w:t>
      </w:r>
      <w:r w:rsidR="00072C3E">
        <w:t xml:space="preserve"> </w:t>
      </w:r>
    </w:p>
    <w:p w14:paraId="3575E4E6" w14:textId="77777777" w:rsidR="00855A4E" w:rsidRDefault="00855A4E" w:rsidP="00855A4E"/>
    <w:p w14:paraId="3B311C45" w14:textId="77777777" w:rsidR="00482D28" w:rsidRPr="00482D28" w:rsidRDefault="00482D28" w:rsidP="00EB7D3A">
      <w:pPr>
        <w:pStyle w:val="Heading2"/>
      </w:pPr>
      <w:bookmarkStart w:id="4" w:name="_Toc52984214"/>
      <w:r w:rsidRPr="00482D28">
        <w:t>A Note on Terminology</w:t>
      </w:r>
      <w:bookmarkEnd w:id="4"/>
    </w:p>
    <w:p w14:paraId="47B723FD" w14:textId="11C8A94A" w:rsidR="00404793" w:rsidRDefault="00031CC6" w:rsidP="00877680">
      <w:r>
        <w:t xml:space="preserve">CCWIS provides </w:t>
      </w:r>
      <w:r w:rsidR="00DE5FB0">
        <w:t>a regulatory framework</w:t>
      </w:r>
      <w:r>
        <w:t xml:space="preserve"> and funding for child welfare IT projects undertaken by </w:t>
      </w:r>
      <w:r w:rsidR="00F6587D">
        <w:t xml:space="preserve">both </w:t>
      </w:r>
      <w:r>
        <w:t>states and tribes.</w:t>
      </w:r>
      <w:r w:rsidR="00F6587D">
        <w:t xml:space="preserve"> </w:t>
      </w:r>
      <w:r w:rsidR="00410EB4">
        <w:t xml:space="preserve">According to data provided by the federal Administration </w:t>
      </w:r>
      <w:r w:rsidR="00055970">
        <w:t>for</w:t>
      </w:r>
      <w:r w:rsidR="00410EB4">
        <w:t xml:space="preserve"> Children and Families (ACF), however, none of the covered tribes currently plans to issue a CCWIS procurement.</w:t>
      </w:r>
      <w:r w:rsidR="00410EB4">
        <w:rPr>
          <w:rStyle w:val="FootnoteReference"/>
        </w:rPr>
        <w:footnoteReference w:id="1"/>
      </w:r>
      <w:r w:rsidR="00AC39B4">
        <w:t xml:space="preserve"> </w:t>
      </w:r>
      <w:r w:rsidR="003C1219">
        <w:t xml:space="preserve">To enhance readability, </w:t>
      </w:r>
      <w:r w:rsidR="00AC39B4">
        <w:t xml:space="preserve">this document </w:t>
      </w:r>
      <w:r w:rsidR="00404793">
        <w:t xml:space="preserve">and the Model RFP </w:t>
      </w:r>
      <w:r w:rsidR="003C1219">
        <w:t>th</w:t>
      </w:r>
      <w:r w:rsidR="002366E8">
        <w:t>ere</w:t>
      </w:r>
      <w:r w:rsidR="002D1A1C">
        <w:t>fore</w:t>
      </w:r>
      <w:r w:rsidR="003C1219">
        <w:t xml:space="preserve"> </w:t>
      </w:r>
      <w:r w:rsidR="00AC39B4">
        <w:t xml:space="preserve">refer to the procuring entity as a </w:t>
      </w:r>
      <w:r w:rsidR="00404793" w:rsidRPr="00404793">
        <w:t>S</w:t>
      </w:r>
      <w:r w:rsidR="00AC39B4" w:rsidRPr="00404793">
        <w:t>tate</w:t>
      </w:r>
      <w:r w:rsidR="00AC39B4">
        <w:t>.</w:t>
      </w:r>
    </w:p>
    <w:p w14:paraId="661665BF" w14:textId="371A4B54" w:rsidR="00482D28" w:rsidRDefault="00404793" w:rsidP="00877680">
      <w:r>
        <w:t>T</w:t>
      </w:r>
      <w:r w:rsidR="00741873">
        <w:t>his said, the actual Model RFP provides a simple way for a tribe—or a</w:t>
      </w:r>
      <w:r>
        <w:t>ny other</w:t>
      </w:r>
      <w:r w:rsidR="00741873">
        <w:t xml:space="preserve"> entity, such as a </w:t>
      </w:r>
      <w:r w:rsidR="00B21632">
        <w:t xml:space="preserve">county-administered </w:t>
      </w:r>
      <w:r w:rsidR="002C021A">
        <w:t>child welfare agency</w:t>
      </w:r>
      <w:r w:rsidR="00CB473C">
        <w:t>—</w:t>
      </w:r>
      <w:r w:rsidR="00741873">
        <w:t>to adjust RFP language to reflect its</w:t>
      </w:r>
      <w:r w:rsidR="00695D46">
        <w:t xml:space="preserve"> unique</w:t>
      </w:r>
      <w:r w:rsidR="00741873">
        <w:t xml:space="preserve"> identity. </w:t>
      </w:r>
      <w:r w:rsidR="00695D46">
        <w:t xml:space="preserve">Please see the discussion, on page </w:t>
      </w:r>
      <w:r w:rsidR="00695D46">
        <w:fldChar w:fldCharType="begin"/>
      </w:r>
      <w:r w:rsidR="00695D46">
        <w:instrText xml:space="preserve"> PAGEREF g_docmechanics \h </w:instrText>
      </w:r>
      <w:r w:rsidR="00695D46">
        <w:fldChar w:fldCharType="separate"/>
      </w:r>
      <w:r w:rsidR="005B6760">
        <w:rPr>
          <w:noProof/>
        </w:rPr>
        <w:t>115</w:t>
      </w:r>
      <w:r w:rsidR="00695D46">
        <w:fldChar w:fldCharType="end"/>
      </w:r>
      <w:r w:rsidR="00695D46">
        <w:t xml:space="preserve">, of how we employ Word document properties to </w:t>
      </w:r>
      <w:r w:rsidR="0002375F">
        <w:t xml:space="preserve">facilitate </w:t>
      </w:r>
      <w:r w:rsidR="00695D46">
        <w:t>customiz</w:t>
      </w:r>
      <w:r w:rsidR="0002375F">
        <w:t>ation of</w:t>
      </w:r>
      <w:r w:rsidR="00695D46">
        <w:t xml:space="preserve"> jurisdiction</w:t>
      </w:r>
      <w:r w:rsidR="00C400E1">
        <w:t>-specific</w:t>
      </w:r>
      <w:r w:rsidR="00695D46">
        <w:t xml:space="preserve"> content.</w:t>
      </w:r>
    </w:p>
    <w:p w14:paraId="044A32B2" w14:textId="77777777" w:rsidR="00B22A3F" w:rsidRPr="00877680" w:rsidRDefault="00B22A3F" w:rsidP="00877680"/>
    <w:p w14:paraId="2D879621" w14:textId="2C35DF0E" w:rsidR="00827120" w:rsidRPr="003F694D" w:rsidRDefault="003F694D" w:rsidP="00700948">
      <w:pPr>
        <w:pStyle w:val="Heading2"/>
        <w:rPr>
          <w:szCs w:val="28"/>
        </w:rPr>
      </w:pPr>
      <w:bookmarkStart w:id="5" w:name="_Toc52984215"/>
      <w:r>
        <w:rPr>
          <w:szCs w:val="28"/>
        </w:rPr>
        <w:t xml:space="preserve">Intended </w:t>
      </w:r>
      <w:r w:rsidR="00196C1A">
        <w:rPr>
          <w:szCs w:val="28"/>
        </w:rPr>
        <w:t xml:space="preserve">and Permitted </w:t>
      </w:r>
      <w:r w:rsidRPr="003F694D">
        <w:rPr>
          <w:szCs w:val="28"/>
        </w:rPr>
        <w:t xml:space="preserve">Uses </w:t>
      </w:r>
      <w:r w:rsidR="00E61B0E">
        <w:rPr>
          <w:szCs w:val="28"/>
        </w:rPr>
        <w:t xml:space="preserve">of </w:t>
      </w:r>
      <w:r w:rsidR="00702BB7">
        <w:rPr>
          <w:szCs w:val="28"/>
        </w:rPr>
        <w:t xml:space="preserve">the </w:t>
      </w:r>
      <w:r w:rsidR="00D076E8">
        <w:rPr>
          <w:szCs w:val="28"/>
        </w:rPr>
        <w:t xml:space="preserve">CCWIS </w:t>
      </w:r>
      <w:r w:rsidR="00702BB7">
        <w:rPr>
          <w:szCs w:val="28"/>
        </w:rPr>
        <w:t>Model RFP</w:t>
      </w:r>
      <w:bookmarkEnd w:id="5"/>
    </w:p>
    <w:p w14:paraId="7177F289" w14:textId="389ED8BE" w:rsidR="00746F9C" w:rsidRDefault="00746F9C" w:rsidP="00721750">
      <w:r>
        <w:t xml:space="preserve">The </w:t>
      </w:r>
      <w:r w:rsidRPr="00CA2C38">
        <w:rPr>
          <w:color w:val="C00000"/>
        </w:rPr>
        <w:t xml:space="preserve">CCWIS Model </w:t>
      </w:r>
      <w:r w:rsidR="0090176A" w:rsidRPr="00CA2C38">
        <w:rPr>
          <w:color w:val="C00000"/>
        </w:rPr>
        <w:t>Request for Proposals</w:t>
      </w:r>
      <w:r w:rsidRPr="00CA2C38">
        <w:rPr>
          <w:color w:val="C00000"/>
        </w:rPr>
        <w:t xml:space="preserve"> </w:t>
      </w:r>
      <w:r>
        <w:t>is distributed as a freestanding Word document, to be read and explored in conjunction with th</w:t>
      </w:r>
      <w:r w:rsidR="009C3D10">
        <w:t xml:space="preserve">e </w:t>
      </w:r>
      <w:r w:rsidR="00E21F0F">
        <w:t>document you’re now reading</w:t>
      </w:r>
      <w:r w:rsidR="009C3D10">
        <w:t xml:space="preserve">, </w:t>
      </w:r>
      <w:r w:rsidR="009C3D10" w:rsidRPr="00CA2C38">
        <w:rPr>
          <w:color w:val="C00000"/>
        </w:rPr>
        <w:t>A Guide to the CCWIS Model Request for Proposals</w:t>
      </w:r>
      <w:r>
        <w:t xml:space="preserve">. </w:t>
      </w:r>
    </w:p>
    <w:p w14:paraId="46FE492F" w14:textId="77777777" w:rsidR="00B861BB" w:rsidRDefault="008B4028" w:rsidP="00721750">
      <w:r>
        <w:t>The intent of the Model RFP project is to provide states and other entities with a</w:t>
      </w:r>
      <w:r w:rsidR="00B75A6D">
        <w:t xml:space="preserve">n immediately usable </w:t>
      </w:r>
      <w:r>
        <w:t xml:space="preserve">template </w:t>
      </w:r>
      <w:r w:rsidR="0032281E">
        <w:t>that can serve as a source of ideas</w:t>
      </w:r>
      <w:r w:rsidR="00122463">
        <w:t>—as well as</w:t>
      </w:r>
      <w:r w:rsidR="0032281E">
        <w:t xml:space="preserve"> actual RFP text</w:t>
      </w:r>
      <w:r w:rsidR="00122463">
        <w:t>—</w:t>
      </w:r>
      <w:r w:rsidR="00100FB5">
        <w:t>in</w:t>
      </w:r>
      <w:r>
        <w:t xml:space="preserve"> draft</w:t>
      </w:r>
      <w:r w:rsidR="00100FB5">
        <w:t>ing</w:t>
      </w:r>
      <w:r>
        <w:t xml:space="preserve"> </w:t>
      </w:r>
      <w:r w:rsidR="000472B5">
        <w:t xml:space="preserve">their </w:t>
      </w:r>
      <w:r>
        <w:t xml:space="preserve">CCWIS procurement materials. </w:t>
      </w:r>
      <w:r w:rsidR="00B32F22">
        <w:t xml:space="preserve">The broader intent is to foster procurement approaches that lead to better results not only in procurement, but also in the conduct of CCWIS implementation projects and in the ultimate quality of CCWIS solutions. </w:t>
      </w:r>
    </w:p>
    <w:p w14:paraId="221B175C" w14:textId="61AEAF11" w:rsidR="00B32F22" w:rsidRDefault="00B32F22" w:rsidP="00721750">
      <w:r>
        <w:t xml:space="preserve">We recognize throughout </w:t>
      </w:r>
      <w:r w:rsidR="00B861BB">
        <w:t xml:space="preserve">the </w:t>
      </w:r>
      <w:r w:rsidR="00CD669F">
        <w:t>Model RFP and this Guide</w:t>
      </w:r>
      <w:r>
        <w:t xml:space="preserve"> that the current market </w:t>
      </w:r>
      <w:r w:rsidR="0043035A">
        <w:t xml:space="preserve">includes a complex mix of solution models, vendor alliances and </w:t>
      </w:r>
      <w:r w:rsidR="00CD669F">
        <w:t xml:space="preserve">implementation methodologies. New approaches are being tested constantly. Because one size does not fit all, we do not take a </w:t>
      </w:r>
      <w:r w:rsidR="00CD669F">
        <w:lastRenderedPageBreak/>
        <w:t>position on the desirability of any particular paradigm</w:t>
      </w:r>
      <w:r w:rsidR="00DB1C6E">
        <w:t xml:space="preserve">; </w:t>
      </w:r>
      <w:r w:rsidR="006A0F9C">
        <w:t xml:space="preserve">in fact, </w:t>
      </w:r>
      <w:r w:rsidR="00DB1C6E">
        <w:t xml:space="preserve">the Model RFP </w:t>
      </w:r>
      <w:r w:rsidR="006A0F9C">
        <w:t xml:space="preserve">frequently </w:t>
      </w:r>
      <w:r w:rsidR="00DB1C6E">
        <w:t>offers alternative language to reflect various approaches to the same topic (e.g., Agile versus traditional implementation methodologies, or Platform vs. COTS vs. Custom Build solution models)</w:t>
      </w:r>
      <w:r>
        <w:t>.</w:t>
      </w:r>
      <w:r w:rsidR="00DB1C6E">
        <w:t xml:space="preserve"> When we </w:t>
      </w:r>
      <w:r w:rsidR="00831F85">
        <w:t xml:space="preserve">do </w:t>
      </w:r>
      <w:r w:rsidR="00DB1C6E">
        <w:t xml:space="preserve">discuss best practices </w:t>
      </w:r>
      <w:r w:rsidR="006A0F9C">
        <w:t>or</w:t>
      </w:r>
      <w:r w:rsidR="00DB1C6E">
        <w:t xml:space="preserve"> the advantages and disadvantages of a particular approach, it is </w:t>
      </w:r>
      <w:r w:rsidR="003C0CD5">
        <w:t xml:space="preserve">only </w:t>
      </w:r>
      <w:r w:rsidR="00DB1C6E">
        <w:t>to help states spur a meaningful internal discussion</w:t>
      </w:r>
      <w:r>
        <w:t xml:space="preserve"> </w:t>
      </w:r>
      <w:r w:rsidR="00DB1C6E">
        <w:t xml:space="preserve">on what it </w:t>
      </w:r>
      <w:r w:rsidR="003C0CD5">
        <w:t xml:space="preserve">should seek from bidders </w:t>
      </w:r>
      <w:r w:rsidR="00DB1C6E">
        <w:t>in its CCWIS RFP.</w:t>
      </w:r>
      <w:r w:rsidR="004B45D1">
        <w:t xml:space="preserve"> </w:t>
      </w:r>
      <w:r w:rsidR="001A3A7A">
        <w:t>Ultimately a specific state’s RFP must reflect its own preferred approaches, needs, capabilities and situation.</w:t>
      </w:r>
      <w:r w:rsidR="009B79B8">
        <w:t xml:space="preserve"> </w:t>
      </w:r>
      <w:r w:rsidR="001A3A7A">
        <w:t xml:space="preserve"> </w:t>
      </w:r>
    </w:p>
    <w:p w14:paraId="4597440F" w14:textId="3481D12F" w:rsidR="008B4028" w:rsidRDefault="00025713" w:rsidP="00721750">
      <w:r>
        <w:t xml:space="preserve">Far from asserting exclusive copyright to </w:t>
      </w:r>
      <w:r w:rsidR="0090176A">
        <w:t xml:space="preserve">the </w:t>
      </w:r>
      <w:r w:rsidR="0090176A" w:rsidRPr="00CA2C38">
        <w:rPr>
          <w:color w:val="C00000"/>
        </w:rPr>
        <w:t>CCWIS Model RFP</w:t>
      </w:r>
      <w:r>
        <w:t xml:space="preserve">, </w:t>
      </w:r>
      <w:r w:rsidR="00A97ADA">
        <w:t xml:space="preserve">therefore, </w:t>
      </w:r>
      <w:r>
        <w:t xml:space="preserve">we encourage </w:t>
      </w:r>
      <w:r w:rsidR="00232981">
        <w:t xml:space="preserve">others to borrow </w:t>
      </w:r>
      <w:r w:rsidR="00115951">
        <w:t>from it freely, adapting content as appropriate to their needs.</w:t>
      </w:r>
      <w:r w:rsidR="00CC2D75">
        <w:t xml:space="preserve"> We do not expect the Model RFP to serve any state’s needs without modification</w:t>
      </w:r>
      <w:r w:rsidR="00E502CF">
        <w:t>; accordingly, we do not require that the document be carried intact into an actual RFP. RFP writers are encouraged to take what works for them, alter it as needed, and ignore elements that aren’t relevant to their needs.</w:t>
      </w:r>
    </w:p>
    <w:p w14:paraId="571AC5A5" w14:textId="73AFCE36" w:rsidR="00721750" w:rsidRDefault="00115951" w:rsidP="00721750">
      <w:r>
        <w:t xml:space="preserve">In keeping with this vision, </w:t>
      </w:r>
      <w:r w:rsidR="006A62D1">
        <w:t xml:space="preserve">both this document and </w:t>
      </w:r>
      <w:r>
        <w:t>t</w:t>
      </w:r>
      <w:r w:rsidR="00C55636">
        <w:t>h</w:t>
      </w:r>
      <w:r w:rsidR="00AF14F6">
        <w:t xml:space="preserve">e </w:t>
      </w:r>
      <w:r w:rsidR="0090176A">
        <w:t xml:space="preserve">CCWIS </w:t>
      </w:r>
      <w:r w:rsidR="00AF14F6">
        <w:t xml:space="preserve">Model Request for Proposals </w:t>
      </w:r>
      <w:r w:rsidR="002E0D11">
        <w:t>a</w:t>
      </w:r>
      <w:r w:rsidR="006A62D1">
        <w:t>re</w:t>
      </w:r>
      <w:r w:rsidR="00C55636">
        <w:t xml:space="preserve"> r</w:t>
      </w:r>
      <w:r w:rsidR="00721750">
        <w:t xml:space="preserve">eleased into the public domain </w:t>
      </w:r>
      <w:r w:rsidR="002E0D11">
        <w:t>as of</w:t>
      </w:r>
      <w:r w:rsidR="00721750">
        <w:t xml:space="preserve"> </w:t>
      </w:r>
      <w:r w:rsidR="00112992">
        <w:t>October</w:t>
      </w:r>
      <w:r w:rsidR="00811012">
        <w:t xml:space="preserve"> 1, 2020</w:t>
      </w:r>
      <w:r w:rsidR="00721750">
        <w:t xml:space="preserve"> under the terms of the </w:t>
      </w:r>
      <w:r w:rsidR="003F694D">
        <w:t xml:space="preserve">Creative Commons CC0 </w:t>
      </w:r>
      <w:r w:rsidR="00693883">
        <w:t xml:space="preserve">1.0 Universal </w:t>
      </w:r>
      <w:r w:rsidR="003F694D">
        <w:t xml:space="preserve">License. For a full statement of license terms, please see </w:t>
      </w:r>
      <w:hyperlink r:id="rId9" w:history="1">
        <w:r w:rsidR="003F694D" w:rsidRPr="006B11C4">
          <w:rPr>
            <w:rStyle w:val="Hyperlink"/>
          </w:rPr>
          <w:t>https://creativecommons.org/publicdomain/zero/1.0/legalcode</w:t>
        </w:r>
      </w:hyperlink>
      <w:r w:rsidR="003F694D">
        <w:t xml:space="preserve">. </w:t>
      </w:r>
      <w:r w:rsidR="000E0D60">
        <w:t>The license is also reprinted as Supplement 4 of this document.</w:t>
      </w:r>
    </w:p>
    <w:p w14:paraId="672AF300" w14:textId="52C7C996" w:rsidR="0016469A" w:rsidRDefault="0016469A" w:rsidP="00721750">
      <w:r>
        <w:t xml:space="preserve">Please see Supplement 5, </w:t>
      </w:r>
      <w:r w:rsidRPr="00D87EC9">
        <w:rPr>
          <w:color w:val="C00000"/>
        </w:rPr>
        <w:t>LIMITATION OF LIABILITY</w:t>
      </w:r>
      <w:r>
        <w:t xml:space="preserve">, for additional important legal provisions regarding </w:t>
      </w:r>
      <w:r w:rsidR="0026230D">
        <w:t xml:space="preserve">the permitted </w:t>
      </w:r>
      <w:r>
        <w:t>use</w:t>
      </w:r>
      <w:r w:rsidR="0026230D">
        <w:t>s</w:t>
      </w:r>
      <w:r>
        <w:t xml:space="preserve"> of the </w:t>
      </w:r>
      <w:r w:rsidR="0026230D">
        <w:t xml:space="preserve">two </w:t>
      </w:r>
      <w:r>
        <w:t>document</w:t>
      </w:r>
      <w:r w:rsidR="0026230D">
        <w:t>s</w:t>
      </w:r>
      <w:r>
        <w:t>.</w:t>
      </w:r>
    </w:p>
    <w:p w14:paraId="3E4A81F2" w14:textId="77777777" w:rsidR="00FB59B4" w:rsidRDefault="00FB59B4" w:rsidP="00BF3055"/>
    <w:p w14:paraId="297BB20F" w14:textId="74DF0C2B" w:rsidR="00953BB8" w:rsidRPr="00B4367B" w:rsidRDefault="00953BB8" w:rsidP="00777C16">
      <w:pPr>
        <w:pStyle w:val="Heading2"/>
        <w:rPr>
          <w:szCs w:val="28"/>
        </w:rPr>
      </w:pPr>
      <w:bookmarkStart w:id="6" w:name="_Toc52984216"/>
      <w:r w:rsidRPr="00B4367B">
        <w:rPr>
          <w:szCs w:val="28"/>
        </w:rPr>
        <w:t xml:space="preserve">How to Use </w:t>
      </w:r>
      <w:r w:rsidR="00606C7E">
        <w:rPr>
          <w:szCs w:val="28"/>
        </w:rPr>
        <w:t>This</w:t>
      </w:r>
      <w:r w:rsidR="00F46232">
        <w:rPr>
          <w:szCs w:val="28"/>
        </w:rPr>
        <w:t xml:space="preserve"> Guide</w:t>
      </w:r>
      <w:r w:rsidR="00B16E51" w:rsidRPr="00B4367B">
        <w:rPr>
          <w:szCs w:val="28"/>
        </w:rPr>
        <w:t xml:space="preserve"> in Planning </w:t>
      </w:r>
      <w:r w:rsidR="00DB7E1A" w:rsidRPr="00B4367B">
        <w:rPr>
          <w:szCs w:val="28"/>
        </w:rPr>
        <w:t>a</w:t>
      </w:r>
      <w:r w:rsidR="00B16E51" w:rsidRPr="00B4367B">
        <w:rPr>
          <w:szCs w:val="28"/>
        </w:rPr>
        <w:t xml:space="preserve"> CCWIS Procurement</w:t>
      </w:r>
      <w:bookmarkEnd w:id="6"/>
    </w:p>
    <w:p w14:paraId="096AA4B9" w14:textId="72D903D7" w:rsidR="00953BB8" w:rsidRDefault="00D2413F">
      <w:r>
        <w:t>Th</w:t>
      </w:r>
      <w:r w:rsidR="00E906CB">
        <w:t>is</w:t>
      </w:r>
      <w:r>
        <w:t xml:space="preserve"> document has </w:t>
      </w:r>
      <w:r w:rsidR="002D43FC">
        <w:t>four</w:t>
      </w:r>
      <w:r>
        <w:t xml:space="preserve"> parts:</w:t>
      </w:r>
    </w:p>
    <w:p w14:paraId="5B3DF451" w14:textId="75F54439" w:rsidR="00D2413F" w:rsidRDefault="00D2413F" w:rsidP="003D008A">
      <w:r w:rsidRPr="00E444FE">
        <w:rPr>
          <w:color w:val="C00000"/>
        </w:rPr>
        <w:t xml:space="preserve">Part One </w:t>
      </w:r>
      <w:r>
        <w:t xml:space="preserve">provides background on the project, information on how to </w:t>
      </w:r>
      <w:r w:rsidR="00284807">
        <w:t xml:space="preserve">work with the companion </w:t>
      </w:r>
      <w:r w:rsidR="00800887" w:rsidRPr="00E444FE">
        <w:rPr>
          <w:color w:val="C00000"/>
        </w:rPr>
        <w:t xml:space="preserve">CCWIS </w:t>
      </w:r>
      <w:r w:rsidR="00284807" w:rsidRPr="00E444FE">
        <w:rPr>
          <w:color w:val="C00000"/>
        </w:rPr>
        <w:t xml:space="preserve">Model RFP </w:t>
      </w:r>
      <w:r w:rsidR="00284807">
        <w:t xml:space="preserve">document, </w:t>
      </w:r>
      <w:r>
        <w:t xml:space="preserve">and </w:t>
      </w:r>
      <w:r w:rsidR="00C10290">
        <w:t xml:space="preserve">a discussion of </w:t>
      </w:r>
      <w:r w:rsidR="00701811">
        <w:t>key assumptions behind our approach.</w:t>
      </w:r>
    </w:p>
    <w:p w14:paraId="5D473458" w14:textId="1CB0181B" w:rsidR="00554D83" w:rsidRDefault="00554D83" w:rsidP="003D008A">
      <w:r w:rsidRPr="00E444FE">
        <w:rPr>
          <w:color w:val="C00000"/>
        </w:rPr>
        <w:t xml:space="preserve">Part Two </w:t>
      </w:r>
      <w:r>
        <w:t xml:space="preserve">discusses </w:t>
      </w:r>
      <w:r w:rsidR="00F87B1C">
        <w:t xml:space="preserve">various </w:t>
      </w:r>
      <w:r w:rsidR="00631F71">
        <w:t xml:space="preserve">aspects of procurement strategy </w:t>
      </w:r>
      <w:r w:rsidR="00E5091B">
        <w:t>particular to the transition from S/TACWIS to CCWIS.</w:t>
      </w:r>
    </w:p>
    <w:p w14:paraId="3E1CA970" w14:textId="590A29DF" w:rsidR="007E49A7" w:rsidRDefault="0027549D" w:rsidP="003D008A">
      <w:r w:rsidRPr="00E444FE">
        <w:rPr>
          <w:rFonts w:ascii="Arial (Body CS)" w:hAnsi="Arial (Body CS)"/>
          <w:color w:val="C00000"/>
        </w:rPr>
        <w:t>Part T</w:t>
      </w:r>
      <w:r w:rsidR="00554D83" w:rsidRPr="00E444FE">
        <w:rPr>
          <w:rFonts w:ascii="Arial (Body CS)" w:hAnsi="Arial (Body CS)"/>
          <w:color w:val="C00000"/>
        </w:rPr>
        <w:t>hree</w:t>
      </w:r>
      <w:r w:rsidRPr="00E444FE">
        <w:rPr>
          <w:color w:val="C00000"/>
        </w:rPr>
        <w:t xml:space="preserve"> </w:t>
      </w:r>
      <w:r>
        <w:t xml:space="preserve">is a section-by-section guide to the </w:t>
      </w:r>
      <w:r w:rsidR="004C5C53">
        <w:t xml:space="preserve">CCWIS </w:t>
      </w:r>
      <w:r>
        <w:t>Model RFP</w:t>
      </w:r>
      <w:r w:rsidR="004C5C53">
        <w:t xml:space="preserve"> document</w:t>
      </w:r>
      <w:r w:rsidR="00165719">
        <w:t xml:space="preserve">. Where appropriate, we explain the reasoning behind each RFP provision and provide background materials meant to assist RFP authors in deciding whether and how to use </w:t>
      </w:r>
      <w:r w:rsidR="00625351">
        <w:t>and customize</w:t>
      </w:r>
      <w:r w:rsidR="00165719">
        <w:t xml:space="preserve"> our suggested RFP text. </w:t>
      </w:r>
      <w:r w:rsidR="00624BE7">
        <w:t>Such b</w:t>
      </w:r>
      <w:r w:rsidR="00165719">
        <w:t>ackground materials include</w:t>
      </w:r>
      <w:r w:rsidR="008E42E3">
        <w:t>, among other things,</w:t>
      </w:r>
      <w:r w:rsidR="00165719">
        <w:t xml:space="preserve"> policy research, </w:t>
      </w:r>
      <w:r w:rsidR="00625351">
        <w:t xml:space="preserve">references to CCWIS and other </w:t>
      </w:r>
      <w:r w:rsidR="00DE631F">
        <w:t xml:space="preserve">relevant </w:t>
      </w:r>
      <w:r w:rsidR="00625351">
        <w:t>statut</w:t>
      </w:r>
      <w:r w:rsidR="00DE631F">
        <w:t>e</w:t>
      </w:r>
      <w:r w:rsidR="00625351">
        <w:t xml:space="preserve">s, </w:t>
      </w:r>
      <w:r w:rsidR="00051468">
        <w:t>our</w:t>
      </w:r>
      <w:r w:rsidR="008E42E3">
        <w:t xml:space="preserve"> </w:t>
      </w:r>
      <w:r w:rsidR="00051468">
        <w:t>research-informed view of best practices for the topic at hand, and self-assessments an agency can use to flush out considerations not covered in our model</w:t>
      </w:r>
      <w:r w:rsidR="00DE631F">
        <w:t>.</w:t>
      </w:r>
    </w:p>
    <w:p w14:paraId="72D2C095" w14:textId="66EB3856" w:rsidR="0027549D" w:rsidRDefault="007E49A7" w:rsidP="003D008A">
      <w:r>
        <w:lastRenderedPageBreak/>
        <w:t xml:space="preserve">The </w:t>
      </w:r>
      <w:r w:rsidRPr="00E444FE">
        <w:rPr>
          <w:rFonts w:ascii="Arial (Body CS)" w:hAnsi="Arial (Body CS)"/>
          <w:color w:val="C00000"/>
        </w:rPr>
        <w:t>Supplement</w:t>
      </w:r>
      <w:r>
        <w:t xml:space="preserve"> contains information primarily of interest to working staff charged with actually authoring procurement documents</w:t>
      </w:r>
      <w:r w:rsidR="00893B68">
        <w:t>, as described below</w:t>
      </w:r>
      <w:r>
        <w:t>.</w:t>
      </w:r>
      <w:r w:rsidR="00165719">
        <w:t xml:space="preserve"> </w:t>
      </w:r>
      <w:r w:rsidR="00600A62">
        <w:t>It also includes information on the project’s history and contributors.</w:t>
      </w:r>
    </w:p>
    <w:p w14:paraId="35829614" w14:textId="6755FF31" w:rsidR="00B712E6" w:rsidRDefault="00B712E6" w:rsidP="00B712E6"/>
    <w:p w14:paraId="1A4BFB75" w14:textId="2BE2CA01" w:rsidR="001A6184" w:rsidRDefault="00217DDA" w:rsidP="00777C16">
      <w:pPr>
        <w:pStyle w:val="Heading2"/>
      </w:pPr>
      <w:bookmarkStart w:id="7" w:name="_Toc52984217"/>
      <w:r>
        <w:rPr>
          <w:szCs w:val="28"/>
        </w:rPr>
        <w:t>Tailoring the Model RFP for Your Jurisdiction</w:t>
      </w:r>
      <w:bookmarkEnd w:id="7"/>
      <w:r w:rsidRPr="00BF620A">
        <w:t xml:space="preserve"> </w:t>
      </w:r>
    </w:p>
    <w:p w14:paraId="6FFA6FD9" w14:textId="58DA938A" w:rsidR="001A6184" w:rsidRDefault="005256DC">
      <w:r>
        <w:t xml:space="preserve">To make it as easy as possible for RFP writers to adapt the Model RFP for their use, the text contains placeholders for information that </w:t>
      </w:r>
      <w:r w:rsidR="00192031">
        <w:t xml:space="preserve">is </w:t>
      </w:r>
      <w:r>
        <w:t xml:space="preserve">specific </w:t>
      </w:r>
      <w:r w:rsidR="00192031">
        <w:t xml:space="preserve">to the </w:t>
      </w:r>
      <w:r>
        <w:t>jurisdiction</w:t>
      </w:r>
      <w:r w:rsidR="00192031">
        <w:t xml:space="preserve">—the name of the </w:t>
      </w:r>
      <w:r w:rsidR="009370E9">
        <w:t xml:space="preserve">primary </w:t>
      </w:r>
      <w:r w:rsidR="00192031">
        <w:t>child welfare agency, for example</w:t>
      </w:r>
      <w:r>
        <w:t xml:space="preserve">. </w:t>
      </w:r>
      <w:r w:rsidR="004A750A">
        <w:t xml:space="preserve">We also </w:t>
      </w:r>
      <w:r w:rsidR="009262F9">
        <w:t xml:space="preserve">use typographic conventions to </w:t>
      </w:r>
      <w:r w:rsidR="004A750A">
        <w:t xml:space="preserve">indicate </w:t>
      </w:r>
      <w:r w:rsidR="00B73308">
        <w:t xml:space="preserve">alternative words or phrases </w:t>
      </w:r>
      <w:r w:rsidR="00A61D82">
        <w:t xml:space="preserve">that </w:t>
      </w:r>
      <w:r w:rsidR="00B73308">
        <w:t xml:space="preserve">might be chosen to reflect the specific needs of the procuring entity. </w:t>
      </w:r>
      <w:r w:rsidR="009262F9">
        <w:t xml:space="preserve">As you review the Model RFP </w:t>
      </w:r>
      <w:r w:rsidR="00A804C9">
        <w:t xml:space="preserve">in conjunction with this </w:t>
      </w:r>
      <w:r w:rsidR="00A804C9" w:rsidRPr="00E444FE">
        <w:rPr>
          <w:rFonts w:ascii="Arial (Body CS)" w:hAnsi="Arial (Body CS)"/>
          <w:color w:val="C00000"/>
        </w:rPr>
        <w:t>Guide</w:t>
      </w:r>
      <w:r w:rsidR="009262F9">
        <w:t>, look for these elements:</w:t>
      </w:r>
    </w:p>
    <w:p w14:paraId="75A1C872" w14:textId="77777777" w:rsidR="00D4253B" w:rsidRDefault="00D4253B" w:rsidP="00855A4E">
      <w:pPr>
        <w:pStyle w:val="ListParagraph"/>
      </w:pPr>
      <w:r w:rsidRPr="00D4253B">
        <w:rPr>
          <w:rFonts w:ascii="Arial" w:hAnsi="Arial" w:cs="Arial"/>
          <w:color w:val="538135" w:themeColor="accent6" w:themeShade="BF"/>
        </w:rPr>
        <w:t>«</w:t>
      </w:r>
      <w:r w:rsidR="0087168E">
        <w:rPr>
          <w:color w:val="538135" w:themeColor="accent6" w:themeShade="BF"/>
        </w:rPr>
        <w:t>C</w:t>
      </w:r>
      <w:r w:rsidRPr="00D4253B">
        <w:rPr>
          <w:color w:val="538135" w:themeColor="accent6" w:themeShade="BF"/>
        </w:rPr>
        <w:t>hevrons</w:t>
      </w:r>
      <w:r w:rsidRPr="00D4253B">
        <w:rPr>
          <w:rFonts w:ascii="Arial" w:hAnsi="Arial" w:cs="Arial"/>
          <w:color w:val="538135" w:themeColor="accent6" w:themeShade="BF"/>
        </w:rPr>
        <w:t>»</w:t>
      </w:r>
      <w:r w:rsidRPr="00D4253B">
        <w:rPr>
          <w:color w:val="538135" w:themeColor="accent6" w:themeShade="BF"/>
        </w:rPr>
        <w:t xml:space="preserve"> </w:t>
      </w:r>
      <w:r>
        <w:t>and a green font color</w:t>
      </w:r>
      <w:r w:rsidR="0087168E">
        <w:t>,</w:t>
      </w:r>
      <w:r>
        <w:t xml:space="preserve"> used to indicate items that need to be </w:t>
      </w:r>
      <w:r w:rsidR="0087168E">
        <w:t>filled in</w:t>
      </w:r>
      <w:r>
        <w:t xml:space="preserve"> with jurisdiction-specific information. As an example, the cover page includes the following:</w:t>
      </w:r>
    </w:p>
    <w:p w14:paraId="5A93BDEA" w14:textId="77777777" w:rsidR="00D4253B" w:rsidRDefault="00D4253B" w:rsidP="00D4253B">
      <w:pPr>
        <w:pBdr>
          <w:top w:val="none" w:sz="0" w:space="0" w:color="auto"/>
          <w:left w:val="none" w:sz="0" w:space="0" w:color="auto"/>
          <w:bottom w:val="none" w:sz="0" w:space="0" w:color="auto"/>
          <w:right w:val="none" w:sz="0" w:space="0" w:color="auto"/>
          <w:between w:val="none" w:sz="0" w:space="0" w:color="auto"/>
          <w:bar w:val="none" w:sz="0" w:color="auto"/>
        </w:pBdr>
        <w:ind w:left="720"/>
        <w:jc w:val="center"/>
      </w:pPr>
      <w:r>
        <w:t>All questions about this procurement should be addressed to:</w:t>
      </w:r>
    </w:p>
    <w:p w14:paraId="70E9A7A0" w14:textId="77777777" w:rsidR="00D4253B" w:rsidRPr="00B07245" w:rsidRDefault="00D4253B" w:rsidP="00D4253B">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color w:val="538135" w:themeColor="accent6" w:themeShade="BF"/>
        </w:rPr>
      </w:pPr>
      <w:r w:rsidRPr="003C684D">
        <w:rPr>
          <w:rFonts w:ascii="Arial" w:hAnsi="Arial" w:cs="Arial"/>
          <w:color w:val="538135" w:themeColor="accent6" w:themeShade="BF"/>
        </w:rPr>
        <w:t>«</w:t>
      </w:r>
      <w:r w:rsidRPr="003C684D">
        <w:rPr>
          <w:color w:val="538135" w:themeColor="accent6" w:themeShade="BF"/>
        </w:rPr>
        <w:t>Procurement administrative contact name and email</w:t>
      </w:r>
      <w:r w:rsidRPr="003C684D">
        <w:rPr>
          <w:rFonts w:ascii="Arial" w:hAnsi="Arial" w:cs="Arial"/>
          <w:color w:val="538135" w:themeColor="accent6" w:themeShade="BF"/>
        </w:rPr>
        <w:t>»</w:t>
      </w:r>
    </w:p>
    <w:p w14:paraId="4ED09B5C" w14:textId="77777777" w:rsidR="00D4253B" w:rsidRPr="00157362" w:rsidRDefault="00D4253B" w:rsidP="002C203B">
      <w:pPr>
        <w:ind w:left="720"/>
      </w:pPr>
      <w:r>
        <w:t xml:space="preserve">In cases where a numerical value is required, this is indicated with the special placeholder </w:t>
      </w:r>
      <w:r w:rsidRPr="00157362">
        <w:rPr>
          <w:rFonts w:ascii="Arial" w:hAnsi="Arial" w:cs="Arial"/>
          <w:color w:val="538135" w:themeColor="accent6" w:themeShade="BF"/>
        </w:rPr>
        <w:t>«</w:t>
      </w:r>
      <w:r w:rsidRPr="00157362">
        <w:rPr>
          <w:color w:val="538135" w:themeColor="accent6" w:themeShade="BF"/>
        </w:rPr>
        <w:t>n</w:t>
      </w:r>
      <w:r w:rsidRPr="00157362">
        <w:rPr>
          <w:rFonts w:ascii="Arial" w:hAnsi="Arial" w:cs="Arial"/>
          <w:color w:val="538135" w:themeColor="accent6" w:themeShade="BF"/>
        </w:rPr>
        <w:t>»</w:t>
      </w:r>
      <w:r>
        <w:t>.</w:t>
      </w:r>
    </w:p>
    <w:p w14:paraId="33E50A8A" w14:textId="77777777" w:rsidR="00D4253B" w:rsidRDefault="00D4253B" w:rsidP="009E69DD">
      <w:pPr>
        <w:pStyle w:val="ListParagraph"/>
      </w:pPr>
      <w:r w:rsidRPr="00D4253B">
        <w:rPr>
          <w:color w:val="538135" w:themeColor="accent6" w:themeShade="BF"/>
        </w:rPr>
        <w:t>[Square brackets]</w:t>
      </w:r>
      <w:r w:rsidRPr="00AD492C">
        <w:rPr>
          <w:color w:val="000000" w:themeColor="text1"/>
        </w:rPr>
        <w:t>,</w:t>
      </w:r>
      <w:r w:rsidRPr="00D4253B">
        <w:t xml:space="preserve"> again in a green font, used to</w:t>
      </w:r>
      <w:r>
        <w:rPr>
          <w:i/>
          <w:iCs/>
        </w:rPr>
        <w:t xml:space="preserve"> </w:t>
      </w:r>
      <w:r w:rsidR="00E32202">
        <w:t>indicate</w:t>
      </w:r>
      <w:r>
        <w:t xml:space="preserve"> alternative language reflecting different options a given RFP author might want to consider</w:t>
      </w:r>
      <w:r w:rsidR="00302963">
        <w:t>. The alternative texts are separated</w:t>
      </w:r>
      <w:r>
        <w:t xml:space="preserve"> with a vertical bar (|).</w:t>
      </w:r>
      <w:r w:rsidR="00302963">
        <w:t xml:space="preserve"> </w:t>
      </w:r>
      <w:r>
        <w:t>For example:</w:t>
      </w:r>
    </w:p>
    <w:p w14:paraId="74D21C1B" w14:textId="77777777" w:rsidR="00D4253B" w:rsidRDefault="00D4253B" w:rsidP="00D4253B">
      <w:pPr>
        <w:jc w:val="center"/>
      </w:pPr>
      <w:r>
        <w:t xml:space="preserve">Proposals </w:t>
      </w:r>
      <w:r w:rsidRPr="002C696D">
        <w:rPr>
          <w:color w:val="538135" w:themeColor="accent6" w:themeShade="BF"/>
        </w:rPr>
        <w:t>[may | may not]</w:t>
      </w:r>
      <w:r>
        <w:t xml:space="preserve"> be submitted electronically.</w:t>
      </w:r>
    </w:p>
    <w:p w14:paraId="3B8D3F0E" w14:textId="4D1CD9C3" w:rsidR="00D4253B" w:rsidRDefault="00D4253B" w:rsidP="00D4253B">
      <w:r>
        <w:t>In some cases we also use square brackets to indicate freestanding elements (as opposed to alternative text) that might form part of a list. Where necessary, items in square brackets are nested to indicate options within a larger option. For example:</w:t>
      </w:r>
    </w:p>
    <w:p w14:paraId="34B8D0AE" w14:textId="483FB6F0" w:rsidR="00D4253B" w:rsidRPr="00C26031" w:rsidRDefault="00D4253B" w:rsidP="00D4253B">
      <w:pPr>
        <w:jc w:val="center"/>
        <w:rPr>
          <w:color w:val="538135" w:themeColor="accent6" w:themeShade="BF"/>
        </w:rPr>
      </w:pPr>
      <w:r w:rsidRPr="00C26031">
        <w:rPr>
          <w:color w:val="538135" w:themeColor="accent6" w:themeShade="BF"/>
        </w:rPr>
        <w:t>[A custom-built solution [developed with Agile methodology]]</w:t>
      </w:r>
    </w:p>
    <w:p w14:paraId="312A7FD3" w14:textId="77777777" w:rsidR="005256DC" w:rsidRDefault="0018637E">
      <w:r>
        <w:t xml:space="preserve">A </w:t>
      </w:r>
      <w:r w:rsidR="00D6069E">
        <w:t>good</w:t>
      </w:r>
      <w:r>
        <w:t xml:space="preserve"> rule of thumb is that anything in </w:t>
      </w:r>
      <w:r w:rsidRPr="0018637E">
        <w:rPr>
          <w:color w:val="538135" w:themeColor="accent6" w:themeShade="BF"/>
        </w:rPr>
        <w:t>green</w:t>
      </w:r>
      <w:r>
        <w:t xml:space="preserve"> </w:t>
      </w:r>
      <w:r w:rsidR="00CE01AC">
        <w:t xml:space="preserve">is </w:t>
      </w:r>
      <w:r>
        <w:t>a placeholder for content your team will supply.</w:t>
      </w:r>
    </w:p>
    <w:p w14:paraId="4676889C" w14:textId="595D206B" w:rsidR="009E6716" w:rsidRDefault="00722169" w:rsidP="006E57B9">
      <w:r>
        <w:t xml:space="preserve">Important: </w:t>
      </w:r>
      <w:r w:rsidR="009E6716">
        <w:t xml:space="preserve">Certain global or frequently referenced items, such as the name of the procuring agency and the jurisdiction, are handled through the use of Microsoft Word </w:t>
      </w:r>
      <w:r w:rsidR="00F21807">
        <w:t>document properties</w:t>
      </w:r>
      <w:r w:rsidR="009E6716">
        <w:t xml:space="preserve"> rather than placeholders. This approach is described in the </w:t>
      </w:r>
      <w:r w:rsidR="00CD162C">
        <w:t>Supplement</w:t>
      </w:r>
      <w:r w:rsidR="002E35F1">
        <w:t>, page</w:t>
      </w:r>
      <w:r w:rsidR="00356FBC">
        <w:t xml:space="preserve"> </w:t>
      </w:r>
      <w:r w:rsidR="00356FBC">
        <w:fldChar w:fldCharType="begin"/>
      </w:r>
      <w:r w:rsidR="00356FBC">
        <w:instrText xml:space="preserve"> PAGEREF g_docmechanics \h </w:instrText>
      </w:r>
      <w:r w:rsidR="00356FBC">
        <w:fldChar w:fldCharType="separate"/>
      </w:r>
      <w:r w:rsidR="005B6760">
        <w:rPr>
          <w:noProof/>
        </w:rPr>
        <w:t>115</w:t>
      </w:r>
      <w:r w:rsidR="00356FBC">
        <w:fldChar w:fldCharType="end"/>
      </w:r>
      <w:r w:rsidR="009E6716">
        <w:t>.</w:t>
      </w:r>
    </w:p>
    <w:p w14:paraId="79F2BA9B" w14:textId="77777777" w:rsidR="00F43D09" w:rsidRDefault="00F43D09" w:rsidP="00C24DE4">
      <w:pPr>
        <w:keepNext/>
        <w:rPr>
          <w:color w:val="2F5496" w:themeColor="accent1" w:themeShade="BF"/>
          <w:sz w:val="28"/>
          <w:szCs w:val="28"/>
        </w:rPr>
      </w:pPr>
    </w:p>
    <w:p w14:paraId="6FEDD281" w14:textId="366C4FEC" w:rsidR="00953BB8" w:rsidRPr="00074833" w:rsidRDefault="00043511" w:rsidP="00777C16">
      <w:pPr>
        <w:pStyle w:val="Heading2"/>
        <w:rPr>
          <w:szCs w:val="28"/>
        </w:rPr>
      </w:pPr>
      <w:bookmarkStart w:id="8" w:name="_Toc52984218"/>
      <w:r w:rsidRPr="00074833">
        <w:rPr>
          <w:szCs w:val="28"/>
        </w:rPr>
        <w:t>For</w:t>
      </w:r>
      <w:r w:rsidR="00953BB8" w:rsidRPr="00074833">
        <w:rPr>
          <w:szCs w:val="28"/>
        </w:rPr>
        <w:t xml:space="preserve"> Further Information</w:t>
      </w:r>
      <w:r w:rsidR="006429CF" w:rsidRPr="00074833">
        <w:rPr>
          <w:szCs w:val="28"/>
        </w:rPr>
        <w:t xml:space="preserve"> and Assistance</w:t>
      </w:r>
      <w:bookmarkEnd w:id="8"/>
    </w:p>
    <w:p w14:paraId="11B184FE" w14:textId="1A7FC6FC" w:rsidR="00876AF4" w:rsidRDefault="00412FF3" w:rsidP="000D5474">
      <w:r>
        <w:t>T</w:t>
      </w:r>
      <w:r w:rsidR="00A95B8A">
        <w:t>echnical assistance is available</w:t>
      </w:r>
      <w:r w:rsidR="00CF5EFC">
        <w:t>,</w:t>
      </w:r>
      <w:r w:rsidR="00A95B8A">
        <w:t xml:space="preserve"> </w:t>
      </w:r>
      <w:r w:rsidR="00CF5EFC">
        <w:t xml:space="preserve">through a network of experienced consultants, </w:t>
      </w:r>
      <w:r w:rsidR="00A95B8A">
        <w:t xml:space="preserve">to states </w:t>
      </w:r>
      <w:r w:rsidR="008C5AA7">
        <w:t>(</w:t>
      </w:r>
      <w:r w:rsidR="00A95B8A">
        <w:t xml:space="preserve">and </w:t>
      </w:r>
      <w:r w:rsidR="008C5AA7">
        <w:t xml:space="preserve">their </w:t>
      </w:r>
      <w:r w:rsidR="00A95B8A">
        <w:t>contractors</w:t>
      </w:r>
      <w:r w:rsidR="008C5AA7">
        <w:t>)</w:t>
      </w:r>
      <w:r w:rsidR="00A95B8A">
        <w:t xml:space="preserve"> seeking to incorporate the Model RFP into their procurement process</w:t>
      </w:r>
      <w:r w:rsidR="00876AF4">
        <w:t>.</w:t>
      </w:r>
    </w:p>
    <w:p w14:paraId="6247CDED" w14:textId="6590193D" w:rsidR="00AC74AB" w:rsidRDefault="00A95B8A" w:rsidP="000D5474">
      <w:pPr>
        <w:sectPr w:rsidR="00AC74AB" w:rsidSect="001D49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400"/>
        </w:sectPr>
      </w:pPr>
      <w:r>
        <w:rPr>
          <w:rFonts w:cstheme="minorBidi"/>
          <w:szCs w:val="22"/>
        </w:rPr>
        <w:t>For more information, please contact</w:t>
      </w:r>
      <w:r w:rsidR="00B17925">
        <w:rPr>
          <w:rFonts w:cstheme="minorBidi"/>
          <w:szCs w:val="22"/>
        </w:rPr>
        <w:t xml:space="preserve"> the project team at</w:t>
      </w:r>
      <w:r>
        <w:rPr>
          <w:rFonts w:cstheme="minorBidi"/>
          <w:szCs w:val="22"/>
        </w:rPr>
        <w:t xml:space="preserve"> </w:t>
      </w:r>
      <w:hyperlink r:id="rId16" w:history="1">
        <w:r w:rsidR="00375E49" w:rsidRPr="00B17925">
          <w:rPr>
            <w:rStyle w:val="Hyperlink"/>
            <w:rFonts w:cstheme="minorBidi"/>
            <w:szCs w:val="22"/>
          </w:rPr>
          <w:t>CCWIS</w:t>
        </w:r>
        <w:r w:rsidR="00FE5163" w:rsidRPr="00B17925">
          <w:rPr>
            <w:rStyle w:val="Hyperlink"/>
            <w:rFonts w:cstheme="minorBidi"/>
            <w:szCs w:val="22"/>
          </w:rPr>
          <w:t>@</w:t>
        </w:r>
        <w:r w:rsidR="00375E49" w:rsidRPr="00B17925">
          <w:rPr>
            <w:rStyle w:val="Hyperlink"/>
            <w:rFonts w:cstheme="minorBidi"/>
            <w:szCs w:val="22"/>
          </w:rPr>
          <w:t>humanservicestech.com</w:t>
        </w:r>
      </w:hyperlink>
      <w:r>
        <w:rPr>
          <w:rFonts w:cstheme="minorBidi"/>
          <w:szCs w:val="22"/>
        </w:rPr>
        <w:t>.</w:t>
      </w:r>
      <w:r w:rsidR="00402C78">
        <w:t xml:space="preserve"> </w:t>
      </w:r>
    </w:p>
    <w:p w14:paraId="0638BA1C" w14:textId="77777777" w:rsidR="001701FE" w:rsidRDefault="001701FE" w:rsidP="00615FE5">
      <w:pPr>
        <w:pStyle w:val="Heading1"/>
        <w:keepNext w:val="0"/>
      </w:pPr>
    </w:p>
    <w:p w14:paraId="1CE6DAC4" w14:textId="77777777" w:rsidR="001701FE" w:rsidRDefault="001701FE" w:rsidP="00615FE5">
      <w:pPr>
        <w:pStyle w:val="Heading1"/>
        <w:keepNext w:val="0"/>
      </w:pPr>
    </w:p>
    <w:p w14:paraId="4D8EB663" w14:textId="64813525" w:rsidR="001701FE" w:rsidRPr="001701FE" w:rsidRDefault="001701FE" w:rsidP="001701FE">
      <w:pPr>
        <w:pStyle w:val="Heading1"/>
        <w:jc w:val="center"/>
        <w:rPr>
          <w:smallCaps/>
        </w:rPr>
      </w:pPr>
      <w:bookmarkStart w:id="9" w:name="_Toc52984219"/>
      <w:r w:rsidRPr="001701FE">
        <w:rPr>
          <w:smallCaps/>
        </w:rPr>
        <w:t xml:space="preserve">Part Two: </w:t>
      </w:r>
      <w:r w:rsidR="00B87306">
        <w:rPr>
          <w:smallCaps/>
        </w:rPr>
        <w:t xml:space="preserve">Procurement </w:t>
      </w:r>
      <w:r w:rsidRPr="001701FE">
        <w:rPr>
          <w:smallCaps/>
        </w:rPr>
        <w:t>Strateg</w:t>
      </w:r>
      <w:r w:rsidR="00B87306">
        <w:rPr>
          <w:smallCaps/>
        </w:rPr>
        <w:t>y</w:t>
      </w:r>
      <w:r w:rsidR="006500E1">
        <w:rPr>
          <w:smallCaps/>
        </w:rPr>
        <w:t xml:space="preserve"> in the CCWIS </w:t>
      </w:r>
      <w:r w:rsidR="00187F9C">
        <w:rPr>
          <w:smallCaps/>
        </w:rPr>
        <w:t>E</w:t>
      </w:r>
      <w:r w:rsidR="006500E1">
        <w:rPr>
          <w:smallCaps/>
        </w:rPr>
        <w:t>ra</w:t>
      </w:r>
      <w:bookmarkEnd w:id="9"/>
    </w:p>
    <w:p w14:paraId="402571BE" w14:textId="4E41CE28" w:rsidR="001701FE" w:rsidRPr="001701FE" w:rsidRDefault="001701FE" w:rsidP="001701FE">
      <w:pPr>
        <w:sectPr w:rsidR="001701FE" w:rsidRPr="001701FE" w:rsidSect="00697877">
          <w:pgSz w:w="12240" w:h="15840"/>
          <w:pgMar w:top="1440" w:right="1440" w:bottom="1440" w:left="1440" w:header="720" w:footer="720" w:gutter="0"/>
          <w:cols w:space="720"/>
          <w:titlePg/>
          <w:docGrid w:linePitch="400"/>
        </w:sectPr>
      </w:pPr>
    </w:p>
    <w:p w14:paraId="1E257E68" w14:textId="38830222" w:rsidR="009F690E" w:rsidRPr="00B4367B" w:rsidRDefault="009F690E" w:rsidP="007F1EC7">
      <w:pPr>
        <w:pStyle w:val="Heading2"/>
        <w:rPr>
          <w:szCs w:val="28"/>
        </w:rPr>
      </w:pPr>
      <w:bookmarkStart w:id="10" w:name="_Ref40255432"/>
      <w:bookmarkStart w:id="11" w:name="_Ref40689443"/>
      <w:bookmarkStart w:id="12" w:name="_Toc52984220"/>
      <w:r w:rsidRPr="007F1EC7">
        <w:lastRenderedPageBreak/>
        <w:t xml:space="preserve">The First </w:t>
      </w:r>
      <w:r w:rsidR="00DE5B3C" w:rsidRPr="007F1EC7">
        <w:t>Decision</w:t>
      </w:r>
      <w:r w:rsidRPr="007F1EC7">
        <w:t xml:space="preserve">: One Procurement or </w:t>
      </w:r>
      <w:r w:rsidR="00597954" w:rsidRPr="007F1EC7">
        <w:t>Several</w:t>
      </w:r>
      <w:r w:rsidR="006E0C79" w:rsidRPr="007F1EC7">
        <w:t>?</w:t>
      </w:r>
      <w:bookmarkEnd w:id="10"/>
      <w:bookmarkEnd w:id="11"/>
      <w:bookmarkEnd w:id="12"/>
    </w:p>
    <w:p w14:paraId="1F6F13D4" w14:textId="24504A07" w:rsidR="009F690E" w:rsidRDefault="009F690E" w:rsidP="009F690E">
      <w:pPr>
        <w:tabs>
          <w:tab w:val="clear" w:pos="720"/>
          <w:tab w:val="num" w:pos="900"/>
        </w:tabs>
      </w:pPr>
      <w:r>
        <w:t xml:space="preserve">Before embarking on a CCWIS procurement process, a state must make a fundamental decision: will it issue a single procurement covering all aspects of the CCWIS solution, or a </w:t>
      </w:r>
      <w:r w:rsidR="003D5EDC">
        <w:t>set</w:t>
      </w:r>
      <w:r>
        <w:t xml:space="preserve"> of smaller procurements, each covering some aspect of CCWIS functionality or services? Correspondingly, will the </w:t>
      </w:r>
      <w:r w:rsidR="008C1732">
        <w:t>project</w:t>
      </w:r>
      <w:r>
        <w:t xml:space="preserve"> be carried out under a single large contract awarded to a single prime contractor, or under a series of smaller contracts that may be awarded to multiple</w:t>
      </w:r>
      <w:r w:rsidR="006E57B9">
        <w:t>, unrelated</w:t>
      </w:r>
      <w:r>
        <w:t xml:space="preserve"> vendors? </w:t>
      </w:r>
      <w:r w:rsidR="00F437C4">
        <w:t xml:space="preserve">With its emphasis on modular, reusable solutions, </w:t>
      </w:r>
      <w:r w:rsidR="006363F9">
        <w:t xml:space="preserve">CCWIS gives </w:t>
      </w:r>
      <w:r w:rsidR="00F437C4">
        <w:t>states considerably more flexibility in how they approach</w:t>
      </w:r>
      <w:r w:rsidR="006363F9">
        <w:t xml:space="preserve"> system modernization—they need only decide on a path to follow.</w:t>
      </w:r>
    </w:p>
    <w:p w14:paraId="64161CC2" w14:textId="6B25E6D0" w:rsidR="002B085B" w:rsidRDefault="002B085B" w:rsidP="002B085B">
      <w:pPr>
        <w:pStyle w:val="RFPblocktitle2"/>
      </w:pPr>
      <w:r>
        <w:t xml:space="preserve">The S/TACWIS </w:t>
      </w:r>
      <w:r w:rsidR="0048211F">
        <w:t>B</w:t>
      </w:r>
      <w:r>
        <w:t>ackdrop</w:t>
      </w:r>
      <w:r w:rsidR="001F78FE">
        <w:fldChar w:fldCharType="begin"/>
      </w:r>
      <w:r w:rsidR="001F78FE">
        <w:instrText xml:space="preserve"> TC "</w:instrText>
      </w:r>
      <w:bookmarkStart w:id="13" w:name="_Toc52984221"/>
      <w:r w:rsidR="001F78FE">
        <w:instrText>The S/TACWIS Backdrop</w:instrText>
      </w:r>
      <w:bookmarkEnd w:id="13"/>
      <w:r w:rsidR="001F78FE">
        <w:instrText xml:space="preserve">" \l3 </w:instrText>
      </w:r>
      <w:r w:rsidR="001F78FE">
        <w:fldChar w:fldCharType="end"/>
      </w:r>
    </w:p>
    <w:p w14:paraId="0BCA7B10" w14:textId="22D5FF83" w:rsidR="00133278" w:rsidRDefault="00133278" w:rsidP="00133278">
      <w:pPr>
        <w:tabs>
          <w:tab w:val="clear" w:pos="720"/>
          <w:tab w:val="num" w:pos="900"/>
        </w:tabs>
      </w:pPr>
      <w:r>
        <w:t xml:space="preserve">As of this writing, most CCWIS </w:t>
      </w:r>
      <w:r w:rsidR="0018219D">
        <w:t>procurement</w:t>
      </w:r>
      <w:r>
        <w:t xml:space="preserve">s have </w:t>
      </w:r>
      <w:r w:rsidR="00FC705D">
        <w:t>followed</w:t>
      </w:r>
      <w:r w:rsidR="00C30CBC">
        <w:t xml:space="preserve"> </w:t>
      </w:r>
      <w:r>
        <w:t xml:space="preserve">the traditional model in which a large, </w:t>
      </w:r>
      <w:r w:rsidR="008E0247">
        <w:t>multi-million-dollar</w:t>
      </w:r>
      <w:r>
        <w:t xml:space="preserve"> contract is awarded to a single large vendor, usually a household-name system integrator. Since CCWIS opens the door to an alternative model, it is worth pausing for a moment to consider the pros and cons of each approach.</w:t>
      </w:r>
    </w:p>
    <w:p w14:paraId="75507D06" w14:textId="77777777" w:rsidR="009F690E" w:rsidRDefault="009F690E" w:rsidP="009F690E">
      <w:pPr>
        <w:tabs>
          <w:tab w:val="clear" w:pos="720"/>
          <w:tab w:val="num" w:pos="900"/>
        </w:tabs>
      </w:pPr>
      <w:r>
        <w:t xml:space="preserve">The traditional model for S/TACWIS procurements typically involves five entities: </w:t>
      </w:r>
    </w:p>
    <w:p w14:paraId="2BD93442" w14:textId="77777777" w:rsidR="009F690E" w:rsidRDefault="009F690E" w:rsidP="009E69DD">
      <w:pPr>
        <w:pStyle w:val="ListParagraph"/>
      </w:pPr>
      <w:r>
        <w:t xml:space="preserve">The state or tribe </w:t>
      </w:r>
    </w:p>
    <w:p w14:paraId="46B6A32A" w14:textId="52480316" w:rsidR="009F690E" w:rsidRDefault="009F690E" w:rsidP="009E69DD">
      <w:pPr>
        <w:pStyle w:val="ListParagraph"/>
      </w:pPr>
      <w:r>
        <w:t xml:space="preserve">A contractor retained to assist the procuring agency in creating planning documents, including federally required Advance Planning Documents and </w:t>
      </w:r>
      <w:r w:rsidR="005D7251">
        <w:t>sometimes</w:t>
      </w:r>
      <w:r>
        <w:t xml:space="preserve"> the RFP itself </w:t>
      </w:r>
    </w:p>
    <w:p w14:paraId="679E5E45" w14:textId="44F126BE" w:rsidR="009F690E" w:rsidRDefault="009F690E" w:rsidP="009E69DD">
      <w:pPr>
        <w:pStyle w:val="ListParagraph"/>
      </w:pPr>
      <w:r>
        <w:t xml:space="preserve">A prime contractor selected to deliver software and various types of professional services, sometimes including maintenance and operation services </w:t>
      </w:r>
      <w:r w:rsidR="00F833C0">
        <w:t xml:space="preserve">to be delivered </w:t>
      </w:r>
      <w:r>
        <w:t>after the system goes live</w:t>
      </w:r>
    </w:p>
    <w:p w14:paraId="41935901" w14:textId="77777777" w:rsidR="009F690E" w:rsidRDefault="009F690E" w:rsidP="009E69DD">
      <w:pPr>
        <w:pStyle w:val="ListParagraph"/>
      </w:pPr>
      <w:r>
        <w:t>One or more subcontractors working through the prime</w:t>
      </w:r>
    </w:p>
    <w:p w14:paraId="4CCA5055" w14:textId="60DC071A" w:rsidR="009F690E" w:rsidRDefault="009F690E" w:rsidP="009E69DD">
      <w:pPr>
        <w:pStyle w:val="ListParagraph"/>
      </w:pPr>
      <w:r>
        <w:t>An Independent Verification and Validation (IV&amp;V) vendor charged with project oversight</w:t>
      </w:r>
    </w:p>
    <w:p w14:paraId="0878A5F9" w14:textId="58D9E1AF" w:rsidR="009F690E" w:rsidRDefault="009F690E" w:rsidP="009F690E">
      <w:pPr>
        <w:tabs>
          <w:tab w:val="clear" w:pos="720"/>
          <w:tab w:val="num" w:pos="900"/>
        </w:tabs>
      </w:pPr>
      <w:r>
        <w:t xml:space="preserve">This </w:t>
      </w:r>
      <w:r w:rsidR="00C12423">
        <w:t xml:space="preserve">traditional </w:t>
      </w:r>
      <w:r>
        <w:t xml:space="preserve">model has encouraged awards to large system integrators capable of marshaling the diverse services called for and willing to stand in front of smaller subcontractors who might not be able to absorb on their own the complexity, risk, overheads or liability exposure of a large project. Most large bids include subcontractors that </w:t>
      </w:r>
      <w:r w:rsidR="00342A76">
        <w:t>enable</w:t>
      </w:r>
      <w:r w:rsidR="00E84352">
        <w:t xml:space="preserve"> </w:t>
      </w:r>
      <w:r w:rsidR="0032535E">
        <w:t>the prime contractor</w:t>
      </w:r>
      <w:r w:rsidR="00B800A6">
        <w:t xml:space="preserve"> to</w:t>
      </w:r>
      <w:r w:rsidR="007D3A35">
        <w:t xml:space="preserve"> qualify for</w:t>
      </w:r>
      <w:r>
        <w:t xml:space="preserve"> set-aside requirements or incentives, an arrangement that</w:t>
      </w:r>
      <w:r w:rsidR="00A85275">
        <w:t xml:space="preserve"> </w:t>
      </w:r>
      <w:r>
        <w:t xml:space="preserve">can infuse diversity, innovation and a </w:t>
      </w:r>
      <w:r w:rsidR="002806B4">
        <w:t xml:space="preserve">deep </w:t>
      </w:r>
      <w:r>
        <w:t>knowledge of the local landscape into a project.</w:t>
      </w:r>
    </w:p>
    <w:p w14:paraId="60E5EC6B" w14:textId="77777777" w:rsidR="00E16E8B" w:rsidRDefault="00E16E8B" w:rsidP="00E16E8B">
      <w:pPr>
        <w:pStyle w:val="RFPblocktitle2"/>
      </w:pPr>
      <w:r>
        <w:t>Advantages of the Traditional Model</w:t>
      </w:r>
      <w:r>
        <w:fldChar w:fldCharType="begin"/>
      </w:r>
      <w:r>
        <w:instrText xml:space="preserve"> TC "</w:instrText>
      </w:r>
      <w:bookmarkStart w:id="14" w:name="_Toc52984222"/>
      <w:r>
        <w:instrText>Advantages of the Traditional Model</w:instrText>
      </w:r>
      <w:bookmarkEnd w:id="14"/>
      <w:r>
        <w:instrText xml:space="preserve">" \l3 </w:instrText>
      </w:r>
      <w:r>
        <w:fldChar w:fldCharType="end"/>
      </w:r>
    </w:p>
    <w:p w14:paraId="3E76C94E" w14:textId="3A0271CC" w:rsidR="006C7668" w:rsidRDefault="004E2D4A" w:rsidP="00E64D56">
      <w:r>
        <w:t>In principle</w:t>
      </w:r>
      <w:r w:rsidR="00BD42DD">
        <w:t xml:space="preserve">, projects </w:t>
      </w:r>
      <w:r w:rsidR="004A3D4B">
        <w:t>anchored by</w:t>
      </w:r>
      <w:r w:rsidR="00BD42DD">
        <w:t xml:space="preserve"> a single large contractor can </w:t>
      </w:r>
      <w:r>
        <w:t xml:space="preserve">benefit from the contractor’s accumulated subject matter expertise and </w:t>
      </w:r>
      <w:r w:rsidR="00C54809">
        <w:t xml:space="preserve">the </w:t>
      </w:r>
      <w:r w:rsidR="000E5264">
        <w:t xml:space="preserve">various </w:t>
      </w:r>
      <w:r>
        <w:t>technical assets it bring</w:t>
      </w:r>
      <w:r w:rsidR="00C54809">
        <w:t>s</w:t>
      </w:r>
      <w:r>
        <w:t xml:space="preserve"> to bear.</w:t>
      </w:r>
      <w:r w:rsidR="000E5264">
        <w:t xml:space="preserve"> </w:t>
      </w:r>
      <w:r w:rsidR="00E66895">
        <w:t xml:space="preserve">While lower-level staff may not have child welfare expertise per se, project leads </w:t>
      </w:r>
      <w:r w:rsidR="00737270">
        <w:t>almost always</w:t>
      </w:r>
      <w:r w:rsidR="00E66895">
        <w:t xml:space="preserve"> do, </w:t>
      </w:r>
      <w:r w:rsidR="00E66895">
        <w:lastRenderedPageBreak/>
        <w:t xml:space="preserve">and </w:t>
      </w:r>
      <w:r w:rsidR="00124339">
        <w:t xml:space="preserve">senior staff may </w:t>
      </w:r>
      <w:r w:rsidR="00E66895">
        <w:t xml:space="preserve">have </w:t>
      </w:r>
      <w:r w:rsidR="007C4CBC">
        <w:t xml:space="preserve">prior </w:t>
      </w:r>
      <w:r w:rsidR="00CF30E7">
        <w:t xml:space="preserve">career </w:t>
      </w:r>
      <w:r w:rsidR="00E66895">
        <w:t xml:space="preserve">experience working in government. </w:t>
      </w:r>
      <w:r w:rsidR="00591B99">
        <w:t>In addition, m</w:t>
      </w:r>
      <w:r w:rsidR="00E66895">
        <w:t xml:space="preserve">ost large </w:t>
      </w:r>
      <w:r w:rsidR="00591B99">
        <w:t xml:space="preserve">system </w:t>
      </w:r>
      <w:r w:rsidR="00E66895">
        <w:t xml:space="preserve">integrators </w:t>
      </w:r>
      <w:r w:rsidR="00CF4999">
        <w:t>bring</w:t>
      </w:r>
      <w:r w:rsidR="00E66895">
        <w:t xml:space="preserve"> sophisticated delivery methodologies that reflect lessons learned over many years</w:t>
      </w:r>
      <w:r w:rsidR="00CF30E7">
        <w:t xml:space="preserve"> and many complex projects. </w:t>
      </w:r>
      <w:r w:rsidR="00E64D56">
        <w:t>All these factors can, when properly leveraged, contribute to the success of a child welfare IT project.</w:t>
      </w:r>
    </w:p>
    <w:p w14:paraId="48F7E77D" w14:textId="7769B468" w:rsidR="006C7668" w:rsidRDefault="00E64D56" w:rsidP="00E16E8B">
      <w:r>
        <w:t>Having</w:t>
      </w:r>
      <w:r w:rsidR="00FF1275">
        <w:t xml:space="preserve"> a single point of responsibility for the entire project can simplify certain aspects of project reporting and management</w:t>
      </w:r>
      <w:r w:rsidR="00C61FD2">
        <w:t xml:space="preserve"> </w:t>
      </w:r>
      <w:r w:rsidR="00124226">
        <w:t>while maintain</w:t>
      </w:r>
      <w:r w:rsidR="00447965">
        <w:t>ing clear lines of accountability</w:t>
      </w:r>
      <w:r w:rsidR="00FF1275">
        <w:t xml:space="preserve">. </w:t>
      </w:r>
      <w:r w:rsidR="006C7668">
        <w:t>Given the day-to-day challenges of managing a public child welfare agency with all its myriad complexities—</w:t>
      </w:r>
      <w:r>
        <w:t xml:space="preserve">too </w:t>
      </w:r>
      <w:r w:rsidR="006C7668">
        <w:t xml:space="preserve">often a crisis of competing priorities—the ability to streamline oversight of a </w:t>
      </w:r>
      <w:r>
        <w:t>large IT project by working with a single prime contractor can bring certain efficiencies.</w:t>
      </w:r>
    </w:p>
    <w:p w14:paraId="5EF10F54" w14:textId="64BA8BA7" w:rsidR="00E16E8B" w:rsidRDefault="00E64D56" w:rsidP="007123C4">
      <w:r>
        <w:t>W</w:t>
      </w:r>
      <w:r w:rsidR="0048384A">
        <w:t xml:space="preserve">orking with a large contractor can </w:t>
      </w:r>
      <w:r>
        <w:t xml:space="preserve">also </w:t>
      </w:r>
      <w:r w:rsidR="0048384A">
        <w:t>be helpful</w:t>
      </w:r>
      <w:r w:rsidR="006172BF">
        <w:t>—</w:t>
      </w:r>
      <w:r w:rsidR="00225733">
        <w:t>at least initially</w:t>
      </w:r>
      <w:r w:rsidR="006172BF">
        <w:t>—</w:t>
      </w:r>
      <w:r w:rsidR="00405CA3">
        <w:t>if</w:t>
      </w:r>
      <w:r w:rsidR="0048384A">
        <w:t xml:space="preserve"> a project </w:t>
      </w:r>
      <w:r w:rsidR="00F51C83">
        <w:t>runs into trouble</w:t>
      </w:r>
      <w:r w:rsidR="0048384A">
        <w:t xml:space="preserve">. </w:t>
      </w:r>
      <w:r w:rsidR="00731C95">
        <w:t xml:space="preserve">With a large organization behind them, project executives may be able to tap into additional resources that </w:t>
      </w:r>
      <w:r w:rsidR="00A76C1F">
        <w:t>have the know-how</w:t>
      </w:r>
      <w:r w:rsidR="00A63591">
        <w:t xml:space="preserve"> to</w:t>
      </w:r>
      <w:r w:rsidR="001A730D">
        <w:t xml:space="preserve"> </w:t>
      </w:r>
      <w:r w:rsidR="00731C95">
        <w:t>resolve issues before they derail the project.</w:t>
      </w:r>
      <w:r w:rsidR="00210F1B">
        <w:t xml:space="preserve"> Large companies </w:t>
      </w:r>
      <w:r w:rsidR="00C709C6">
        <w:t xml:space="preserve">well </w:t>
      </w:r>
      <w:r w:rsidR="00210F1B">
        <w:t xml:space="preserve">understand the reputational risks associated with a troubled project; for the state, escalation to </w:t>
      </w:r>
      <w:r w:rsidR="002430C3">
        <w:t xml:space="preserve">a firm’s </w:t>
      </w:r>
      <w:r w:rsidR="00210F1B">
        <w:t>senior leadership can get quick results.</w:t>
      </w:r>
      <w:r w:rsidR="00CD3BBA">
        <w:t xml:space="preserve"> </w:t>
      </w:r>
      <w:r w:rsidR="00A12812">
        <w:t>States may also perceive that they have more contractual leverage with a large firm that is able to post a substantial performance bond or provide similar performance guarantees</w:t>
      </w:r>
      <w:r w:rsidR="004834C7">
        <w:t xml:space="preserve">. </w:t>
      </w:r>
    </w:p>
    <w:p w14:paraId="37909086" w14:textId="6F718BBC" w:rsidR="001424EF" w:rsidRDefault="001424EF" w:rsidP="001424EF">
      <w:pPr>
        <w:pStyle w:val="RFPblocktitle2"/>
      </w:pPr>
      <w:r>
        <w:t>D</w:t>
      </w:r>
      <w:r w:rsidR="00D524C0">
        <w:t>isadvantage</w:t>
      </w:r>
      <w:r>
        <w:t xml:space="preserve">s of the </w:t>
      </w:r>
      <w:r w:rsidR="00DB5BD4">
        <w:t>T</w:t>
      </w:r>
      <w:r>
        <w:t xml:space="preserve">raditional </w:t>
      </w:r>
      <w:r w:rsidR="00DB5BD4">
        <w:t>M</w:t>
      </w:r>
      <w:r>
        <w:t>odel</w:t>
      </w:r>
      <w:r w:rsidR="001F78FE">
        <w:fldChar w:fldCharType="begin"/>
      </w:r>
      <w:r w:rsidR="001F78FE">
        <w:instrText xml:space="preserve"> TC "</w:instrText>
      </w:r>
      <w:bookmarkStart w:id="15" w:name="_Toc52984223"/>
      <w:r w:rsidR="00D524C0">
        <w:instrText>Disadvantage</w:instrText>
      </w:r>
      <w:r w:rsidR="001F78FE">
        <w:instrText>s of the Traditional Model</w:instrText>
      </w:r>
      <w:bookmarkEnd w:id="15"/>
      <w:r w:rsidR="001F78FE">
        <w:instrText xml:space="preserve">" \l3 </w:instrText>
      </w:r>
      <w:r w:rsidR="001F78FE">
        <w:fldChar w:fldCharType="end"/>
      </w:r>
    </w:p>
    <w:p w14:paraId="0757A06C" w14:textId="7EBB5DA9" w:rsidR="00CD3BBA" w:rsidRDefault="00FB3598" w:rsidP="009F690E">
      <w:pPr>
        <w:tabs>
          <w:tab w:val="clear" w:pos="720"/>
          <w:tab w:val="num" w:pos="900"/>
        </w:tabs>
      </w:pPr>
      <w:r>
        <w:t xml:space="preserve">For all its apparent advantages, the single-contractor model is not </w:t>
      </w:r>
      <w:r w:rsidR="00480E70">
        <w:t>the</w:t>
      </w:r>
      <w:r w:rsidR="002551DC">
        <w:t xml:space="preserve"> only </w:t>
      </w:r>
      <w:r>
        <w:t>way to control project risk</w:t>
      </w:r>
      <w:r w:rsidR="00B6729D">
        <w:t xml:space="preserve"> and promote a successful project outcome.</w:t>
      </w:r>
    </w:p>
    <w:p w14:paraId="1783F3D0" w14:textId="6DDFA433" w:rsidR="009F690E" w:rsidRDefault="009F690E" w:rsidP="00B240F1">
      <w:pPr>
        <w:tabs>
          <w:tab w:val="clear" w:pos="720"/>
          <w:tab w:val="num" w:pos="900"/>
        </w:tabs>
      </w:pPr>
      <w:r>
        <w:t xml:space="preserve">While the received wisdom might be that having one large prime contractor accept full legal responsibility for all aspects of project delivery is a safer bet for the state, experience has not always borne this out. A single contractor is also a single point of failure; by staking every </w:t>
      </w:r>
      <w:r w:rsidR="00653612">
        <w:t>facet</w:t>
      </w:r>
      <w:r>
        <w:t xml:space="preserve"> of a complex project on one company, the state exposes itself to significant risk. The history of S/TACWIS is littered with projects that exceeded their budget or timeline because the state found itself locked in with a single large vendor that </w:t>
      </w:r>
      <w:r w:rsidR="007C0F52">
        <w:t>could not</w:t>
      </w:r>
      <w:r>
        <w:t xml:space="preserve"> deliver</w:t>
      </w:r>
      <w:r w:rsidR="00C56148">
        <w:t xml:space="preserve"> as promised</w:t>
      </w:r>
      <w:r>
        <w:t xml:space="preserve">. </w:t>
      </w:r>
      <w:r w:rsidR="00757BF5">
        <w:t xml:space="preserve">While a dispassionate analysis might show that poor decisions were made on both sides, the sheer magnitude of delays and budgetary overruns </w:t>
      </w:r>
      <w:r w:rsidR="00F45DB1">
        <w:t xml:space="preserve">in these projects </w:t>
      </w:r>
      <w:r w:rsidR="00A27C49">
        <w:t>suggests</w:t>
      </w:r>
      <w:r w:rsidR="00757BF5">
        <w:t xml:space="preserve"> that the </w:t>
      </w:r>
      <w:r w:rsidR="00A11C45">
        <w:t xml:space="preserve">underlying </w:t>
      </w:r>
      <w:r w:rsidR="00757BF5">
        <w:t xml:space="preserve">delivery model </w:t>
      </w:r>
      <w:r w:rsidR="00C27EC2">
        <w:t>m</w:t>
      </w:r>
      <w:r w:rsidR="00A27C49">
        <w:t>ight</w:t>
      </w:r>
      <w:r w:rsidR="00C27EC2">
        <w:t xml:space="preserve"> have been</w:t>
      </w:r>
      <w:r w:rsidR="00403DC5">
        <w:t xml:space="preserve"> </w:t>
      </w:r>
      <w:r w:rsidR="00A11C45">
        <w:t>unsound</w:t>
      </w:r>
      <w:r w:rsidR="000E5E0E">
        <w:t xml:space="preserve"> from the start</w:t>
      </w:r>
      <w:r w:rsidR="00757BF5">
        <w:t>.</w:t>
      </w:r>
    </w:p>
    <w:p w14:paraId="7F0988B1" w14:textId="5F527C81" w:rsidR="00CA6CB9" w:rsidRDefault="002373D2" w:rsidP="00B240F1">
      <w:pPr>
        <w:tabs>
          <w:tab w:val="clear" w:pos="720"/>
          <w:tab w:val="num" w:pos="900"/>
        </w:tabs>
      </w:pPr>
      <w:r>
        <w:t>States</w:t>
      </w:r>
      <w:r w:rsidR="00CA6CB9">
        <w:t xml:space="preserve"> taking th</w:t>
      </w:r>
      <w:r>
        <w:t>e single-contractor</w:t>
      </w:r>
      <w:r w:rsidR="00CA6CB9">
        <w:t xml:space="preserve"> route</w:t>
      </w:r>
      <w:r w:rsidR="003D00B4">
        <w:t>, moreover,</w:t>
      </w:r>
      <w:r w:rsidR="00CA6CB9">
        <w:t xml:space="preserve"> </w:t>
      </w:r>
      <w:r w:rsidR="00E94FF9">
        <w:t>can</w:t>
      </w:r>
      <w:r w:rsidR="00CA6CB9">
        <w:t xml:space="preserve"> actually find themselves more exposed, not less, when </w:t>
      </w:r>
      <w:r w:rsidR="00B771D1">
        <w:t xml:space="preserve">things don’t go as planned. Large </w:t>
      </w:r>
      <w:r w:rsidR="00CA6CB9">
        <w:t>firms, which tend to be risk-averse and legally sophisticated, may well have negotiated away contractual protections the state wished it had once a project gets into trouble.</w:t>
      </w:r>
      <w:r w:rsidR="00C0470F">
        <w:t xml:space="preserve"> </w:t>
      </w:r>
    </w:p>
    <w:p w14:paraId="3C2D2870" w14:textId="468B39EE" w:rsidR="009F690E" w:rsidRDefault="00A36BE4" w:rsidP="009F690E">
      <w:pPr>
        <w:tabs>
          <w:tab w:val="clear" w:pos="720"/>
          <w:tab w:val="num" w:pos="900"/>
        </w:tabs>
      </w:pPr>
      <w:r>
        <w:t>There are other</w:t>
      </w:r>
      <w:r w:rsidR="009062CE">
        <w:t>, non-financial</w:t>
      </w:r>
      <w:r>
        <w:t xml:space="preserve"> concerns with the old model. </w:t>
      </w:r>
      <w:r w:rsidR="009F690E">
        <w:t>Reliance on one large prime contractor</w:t>
      </w:r>
      <w:r>
        <w:t>, for example,</w:t>
      </w:r>
      <w:r w:rsidR="009F690E">
        <w:t xml:space="preserve"> may stifle innovation. While bringing in subcontractors might seem to inject fresh ideas into the project team, the reality is that not all prime contractors welcome such inputs. </w:t>
      </w:r>
      <w:r w:rsidR="00E64D56">
        <w:t>Subcontractors are often viewed as nothing more than a source of staff augmentation</w:t>
      </w:r>
      <w:r w:rsidR="00516B13">
        <w:t>, with little or no input into the solution they’ve been hired to help build</w:t>
      </w:r>
      <w:r w:rsidR="00E64D56">
        <w:t xml:space="preserve">. </w:t>
      </w:r>
      <w:r w:rsidR="009F690E">
        <w:t xml:space="preserve">Small subcontractors </w:t>
      </w:r>
      <w:r w:rsidR="009F690E">
        <w:lastRenderedPageBreak/>
        <w:t xml:space="preserve">have little leverage in </w:t>
      </w:r>
      <w:r w:rsidR="002444FD">
        <w:t xml:space="preserve">the context of </w:t>
      </w:r>
      <w:r w:rsidR="0061711B">
        <w:t>a large team</w:t>
      </w:r>
      <w:r w:rsidR="009F690E">
        <w:t>, and generally must fall into step with the prime contractor’s procedures, preexisting tools and products and overall solution approach.</w:t>
      </w:r>
    </w:p>
    <w:p w14:paraId="75196091" w14:textId="5F70158B" w:rsidR="003749D1" w:rsidRDefault="003749D1" w:rsidP="003749D1">
      <w:pPr>
        <w:pStyle w:val="RFPblocktitle2"/>
      </w:pPr>
      <w:r>
        <w:t xml:space="preserve">A </w:t>
      </w:r>
      <w:r w:rsidR="007F15C6">
        <w:t>N</w:t>
      </w:r>
      <w:r>
        <w:t xml:space="preserve">ew </w:t>
      </w:r>
      <w:r w:rsidR="007F15C6">
        <w:t>E</w:t>
      </w:r>
      <w:r>
        <w:t xml:space="preserve">mphasis on </w:t>
      </w:r>
      <w:r w:rsidR="007F15C6">
        <w:t>M</w:t>
      </w:r>
      <w:r>
        <w:t>odularity</w:t>
      </w:r>
      <w:r w:rsidR="00F81A4D">
        <w:fldChar w:fldCharType="begin"/>
      </w:r>
      <w:r w:rsidR="00F81A4D">
        <w:instrText xml:space="preserve"> TC "</w:instrText>
      </w:r>
      <w:bookmarkStart w:id="16" w:name="_Toc52984224"/>
      <w:r w:rsidR="00F81A4D">
        <w:instrText>A New Emphasis on Modularity</w:instrText>
      </w:r>
      <w:bookmarkEnd w:id="16"/>
      <w:r w:rsidR="00F81A4D">
        <w:instrText xml:space="preserve">" \l3 </w:instrText>
      </w:r>
      <w:r w:rsidR="00F81A4D">
        <w:fldChar w:fldCharType="end"/>
      </w:r>
    </w:p>
    <w:p w14:paraId="1CA26B59" w14:textId="77777777" w:rsidR="00AF41DA" w:rsidRDefault="009F690E" w:rsidP="009F690E">
      <w:pPr>
        <w:tabs>
          <w:tab w:val="clear" w:pos="720"/>
          <w:tab w:val="num" w:pos="900"/>
        </w:tabs>
      </w:pPr>
      <w:r>
        <w:t xml:space="preserve">The system integrator model reflected, in large part, the S/TACWIS </w:t>
      </w:r>
      <w:r w:rsidR="00AF2395">
        <w:t>orientation</w:t>
      </w:r>
      <w:r>
        <w:t xml:space="preserve"> toward monolithic solutions</w:t>
      </w:r>
      <w:r w:rsidR="009D1D18">
        <w:t xml:space="preserve"> </w:t>
      </w:r>
      <w:r w:rsidR="00294872">
        <w:t>designed to support</w:t>
      </w:r>
      <w:r w:rsidR="009D1D18">
        <w:t xml:space="preserve"> the full scope </w:t>
      </w:r>
      <w:r w:rsidR="00AE5DAC">
        <w:t xml:space="preserve">and </w:t>
      </w:r>
      <w:r w:rsidR="00547033">
        <w:t xml:space="preserve">the </w:t>
      </w:r>
      <w:r w:rsidR="00AE5DAC">
        <w:t>divers</w:t>
      </w:r>
      <w:r w:rsidR="00E42C71">
        <w:t xml:space="preserve">e needs </w:t>
      </w:r>
      <w:r w:rsidR="009D1D18">
        <w:t>of child welfare operation</w:t>
      </w:r>
      <w:r w:rsidR="00A22B2E">
        <w:t>s</w:t>
      </w:r>
      <w:r>
        <w:t xml:space="preserve">. The scale of such a solution was seen to necessitate a vendor of commensurate scale. </w:t>
      </w:r>
    </w:p>
    <w:p w14:paraId="2B751B2B" w14:textId="07589295" w:rsidR="009F690E" w:rsidRDefault="009F690E" w:rsidP="009F690E">
      <w:pPr>
        <w:tabs>
          <w:tab w:val="clear" w:pos="720"/>
          <w:tab w:val="num" w:pos="900"/>
        </w:tabs>
      </w:pPr>
      <w:r>
        <w:t xml:space="preserve">Under CCWIS this has changed dramatically. CCWIS places a strong emphasis on modular solutions, potentially comprised of multiple, loosely-coupled applications that exchange data bidirectionally using </w:t>
      </w:r>
      <w:r w:rsidR="008B356A">
        <w:t>widely accepted</w:t>
      </w:r>
      <w:r>
        <w:t xml:space="preserve"> interoperability technologies. This shift in vision is leading some states to reconsider whether the traditional </w:t>
      </w:r>
      <w:r w:rsidR="002C0BBD">
        <w:t>delivery</w:t>
      </w:r>
      <w:r>
        <w:t xml:space="preserve"> model, based on a single large prime contractor, is the best </w:t>
      </w:r>
      <w:r w:rsidR="00AF41DA">
        <w:t xml:space="preserve">or only </w:t>
      </w:r>
      <w:r>
        <w:t xml:space="preserve">path toward a successful implementation. </w:t>
      </w:r>
    </w:p>
    <w:p w14:paraId="46A0093A" w14:textId="04E2DCA5" w:rsidR="009F690E" w:rsidRDefault="009F690E" w:rsidP="009F690E">
      <w:r>
        <w:t xml:space="preserve">In the Medicaid arena, the Centers for Medicare and Medicaid Services (CMS) have long recognized the advantages of the modular approach as well as the risks associated with the traditional monolithic approach </w:t>
      </w:r>
      <w:r w:rsidR="00244A59">
        <w:t>that stakes everything</w:t>
      </w:r>
      <w:r>
        <w:t xml:space="preserve"> on a single large vendor. In fact, CMS altered its policy to allow for certification of systems (with attendant release of matching funds) on a modular basis rather than only when</w:t>
      </w:r>
      <w:r w:rsidRPr="00046CAF">
        <w:t xml:space="preserve"> all </w:t>
      </w:r>
      <w:r>
        <w:t>functionality had been delivered. Through this change, states would “</w:t>
      </w:r>
      <w:r>
        <w:rPr>
          <w:rFonts w:ascii="AppleSystemUIFont" w:hAnsi="AppleSystemUIFont" w:cs="AppleSystemUIFont"/>
          <w:sz w:val="24"/>
          <w:bdr w:val="none" w:sz="0" w:space="0" w:color="auto"/>
          <w:lang w:eastAsia="zh-CN"/>
        </w:rPr>
        <w:t>be able to leverage the modular approach to optimize project design for agility, interoperability and other desirable attributes as well as associated acquisition approaches to avoid prolonged development efforts and vendor lock-in.”</w:t>
      </w:r>
      <w:r w:rsidRPr="00255CD5">
        <w:rPr>
          <w:rStyle w:val="FootnoteReference"/>
        </w:rPr>
        <w:t xml:space="preserve"> </w:t>
      </w:r>
      <w:r>
        <w:rPr>
          <w:rStyle w:val="FootnoteReference"/>
        </w:rPr>
        <w:footnoteReference w:id="2"/>
      </w:r>
      <w:r>
        <w:rPr>
          <w:rFonts w:ascii="AppleSystemUIFont" w:hAnsi="AppleSystemUIFont" w:cs="AppleSystemUIFont"/>
          <w:sz w:val="24"/>
          <w:bdr w:val="none" w:sz="0" w:space="0" w:color="auto"/>
          <w:lang w:eastAsia="zh-CN"/>
        </w:rPr>
        <w:t xml:space="preserve"> </w:t>
      </w:r>
      <w:r w:rsidR="00C361D1">
        <w:rPr>
          <w:rFonts w:ascii="AppleSystemUIFont" w:hAnsi="AppleSystemUIFont" w:cs="AppleSystemUIFont"/>
          <w:sz w:val="24"/>
          <w:bdr w:val="none" w:sz="0" w:space="0" w:color="auto"/>
          <w:lang w:eastAsia="zh-CN"/>
        </w:rPr>
        <w:t xml:space="preserve"> </w:t>
      </w:r>
      <w:r w:rsidR="00C361D1" w:rsidRPr="00C361D1">
        <w:t>W</w:t>
      </w:r>
      <w:r w:rsidR="002E795E">
        <w:rPr>
          <w:rFonts w:ascii="AppleSystemUIFont" w:hAnsi="AppleSystemUIFont" w:cs="AppleSystemUIFont"/>
          <w:sz w:val="24"/>
          <w:bdr w:val="none" w:sz="0" w:space="0" w:color="auto"/>
          <w:lang w:eastAsia="zh-CN"/>
        </w:rPr>
        <w:t>ith</w:t>
      </w:r>
      <w:r w:rsidR="00EF1D1E">
        <w:rPr>
          <w:rFonts w:ascii="AppleSystemUIFont" w:hAnsi="AppleSystemUIFont" w:cs="AppleSystemUIFont"/>
          <w:sz w:val="24"/>
          <w:bdr w:val="none" w:sz="0" w:space="0" w:color="auto"/>
          <w:lang w:eastAsia="zh-CN"/>
        </w:rPr>
        <w:t xml:space="preserve"> its emphasis on modular, non-comprehensive solutions, </w:t>
      </w:r>
      <w:r>
        <w:t xml:space="preserve">CCWIS mirrors this paradigm shift. </w:t>
      </w:r>
    </w:p>
    <w:p w14:paraId="048ED04A" w14:textId="66A8433A" w:rsidR="009F690E" w:rsidRDefault="009F690E" w:rsidP="009F690E">
      <w:r>
        <w:t xml:space="preserve">In developing its CCWIS procurement strategy, we encourage states to </w:t>
      </w:r>
      <w:r w:rsidR="00204B8F">
        <w:t xml:space="preserve">carefully weigh the pros and cons of </w:t>
      </w:r>
      <w:r>
        <w:t xml:space="preserve">issuing a set of smaller, modular procurements as opposed to a single comprehensive one. By bringing a wider array of vendors into the mix and decomposing a complex project into manageable pieces, the state encourages innovation and effectively spreads its risk. While there is </w:t>
      </w:r>
      <w:r w:rsidR="00A90242">
        <w:t xml:space="preserve">certainly </w:t>
      </w:r>
      <w:r>
        <w:t xml:space="preserve">nothing that says a large project executed by a single, large vendor can’t succeed, CCWIS gives states the freedom to </w:t>
      </w:r>
      <w:r w:rsidR="00120626">
        <w:t>contemplate</w:t>
      </w:r>
      <w:r>
        <w:t xml:space="preserve"> alternatives they </w:t>
      </w:r>
      <w:r w:rsidR="00F8001D">
        <w:t xml:space="preserve">simply </w:t>
      </w:r>
      <w:r>
        <w:t>could not under S/TACWIS.</w:t>
      </w:r>
    </w:p>
    <w:p w14:paraId="52DD3E5A" w14:textId="5A04CCFF" w:rsidR="0014036F" w:rsidRDefault="0014036F" w:rsidP="0014036F">
      <w:pPr>
        <w:pStyle w:val="RFPblocktitle2"/>
      </w:pPr>
      <w:r>
        <w:t xml:space="preserve">Preparing for a </w:t>
      </w:r>
      <w:r w:rsidR="00C7145F">
        <w:t>M</w:t>
      </w:r>
      <w:r>
        <w:t xml:space="preserve">odular </w:t>
      </w:r>
      <w:r w:rsidR="00C7145F">
        <w:t>P</w:t>
      </w:r>
      <w:r>
        <w:t xml:space="preserve">rocurement and </w:t>
      </w:r>
      <w:r w:rsidR="00C7145F">
        <w:t>P</w:t>
      </w:r>
      <w:r>
        <w:t>roject</w:t>
      </w:r>
      <w:r w:rsidR="00F81A4D">
        <w:fldChar w:fldCharType="begin"/>
      </w:r>
      <w:r w:rsidR="00F81A4D">
        <w:instrText xml:space="preserve"> TC "</w:instrText>
      </w:r>
      <w:bookmarkStart w:id="17" w:name="_Toc52984225"/>
      <w:r w:rsidR="00F81A4D">
        <w:instrText>Preparing for a Modular Procurement and Project</w:instrText>
      </w:r>
      <w:bookmarkEnd w:id="17"/>
      <w:r w:rsidR="00F81A4D">
        <w:instrText xml:space="preserve">" \l3 </w:instrText>
      </w:r>
      <w:r w:rsidR="00F81A4D">
        <w:fldChar w:fldCharType="end"/>
      </w:r>
    </w:p>
    <w:p w14:paraId="3DF215F7" w14:textId="68D03720" w:rsidR="00C361D1" w:rsidRDefault="00C361D1" w:rsidP="009F690E">
      <w:r>
        <w:t>If a multiple-procurement, multi</w:t>
      </w:r>
      <w:r w:rsidR="00454B77">
        <w:t>ple</w:t>
      </w:r>
      <w:r>
        <w:t xml:space="preserve">-vendor strategy is pursued, certain project management </w:t>
      </w:r>
      <w:r w:rsidR="00F43E56">
        <w:t>consideration</w:t>
      </w:r>
      <w:r>
        <w:t xml:space="preserve">s </w:t>
      </w:r>
      <w:r w:rsidR="00454B77">
        <w:t xml:space="preserve">deserve </w:t>
      </w:r>
      <w:r>
        <w:t>special attention</w:t>
      </w:r>
      <w:r w:rsidR="00A23FE4">
        <w:t>.</w:t>
      </w:r>
    </w:p>
    <w:p w14:paraId="038F8383" w14:textId="2B7A6E47" w:rsidR="00FF347D" w:rsidRDefault="00FF347D" w:rsidP="009E69DD">
      <w:pPr>
        <w:pStyle w:val="ListParagraph"/>
        <w:rPr>
          <w:i/>
          <w:iCs/>
        </w:rPr>
      </w:pPr>
      <w:r>
        <w:rPr>
          <w:i/>
          <w:iCs/>
        </w:rPr>
        <w:t xml:space="preserve">Effective segmentation </w:t>
      </w:r>
      <w:r w:rsidR="001C382C">
        <w:rPr>
          <w:i/>
          <w:iCs/>
        </w:rPr>
        <w:t xml:space="preserve"> </w:t>
      </w:r>
      <w:r w:rsidR="002661D3">
        <w:t xml:space="preserve">For a multiple-procurement approach to result in a coherent, solid CCWIS solution, thought must be given to how to break the work down efficiently and effectively. </w:t>
      </w:r>
      <w:r w:rsidR="009742B5">
        <w:t xml:space="preserve">From a functional perspective, some business functions may lend </w:t>
      </w:r>
      <w:r w:rsidR="009742B5">
        <w:lastRenderedPageBreak/>
        <w:t xml:space="preserve">themselves to being split off as separate projects—Intake, for example, or Licensing. Others will be much harder to tease out (e.g., the many component parts that make up ongoing Case Management). </w:t>
      </w:r>
      <w:r w:rsidR="000B4DEC">
        <w:t>There are both technical considerations (e.g., harmonization of data models and integration of new work into the legacy system during the development period) and practice considerations (e.g., not hobbling worker efficiency by creating a pastiche of very old legacy visuals/workflow and modern elements)</w:t>
      </w:r>
      <w:r w:rsidR="0058396A">
        <w:t xml:space="preserve"> to analyze.</w:t>
      </w:r>
      <w:r w:rsidR="0058396A">
        <w:br/>
      </w:r>
      <w:r w:rsidR="0058396A">
        <w:br/>
        <w:t xml:space="preserve">One quite valid consideration is whether the agency’s worst IT pain points—its most broken subsystems—should be addressed first. If the legacy core case management functionality is ugly but </w:t>
      </w:r>
      <w:r w:rsidR="007C2EA7">
        <w:t>still functional</w:t>
      </w:r>
      <w:r w:rsidR="0058396A">
        <w:t xml:space="preserve"> while provider licensing is outright dysfunctional, a state may want to tackle licensing before all else</w:t>
      </w:r>
      <w:r w:rsidR="007C2EA7">
        <w:t>, all other things being equal</w:t>
      </w:r>
      <w:r w:rsidR="0058396A">
        <w:t>.</w:t>
      </w:r>
      <w:r w:rsidR="007C2EA7">
        <w:br/>
      </w:r>
      <w:r w:rsidR="007C2EA7">
        <w:br/>
        <w:t xml:space="preserve">Similarly, </w:t>
      </w:r>
      <w:r w:rsidR="004A571A">
        <w:t xml:space="preserve">the state may want to consider whether elements of its ultimate CCWIS solution can be </w:t>
      </w:r>
      <w:r w:rsidR="008C17FB">
        <w:t xml:space="preserve">drawn from </w:t>
      </w:r>
      <w:r w:rsidR="00750464">
        <w:t>its</w:t>
      </w:r>
      <w:r w:rsidR="004A571A">
        <w:t xml:space="preserve"> </w:t>
      </w:r>
      <w:r w:rsidR="00D93814">
        <w:t>existing</w:t>
      </w:r>
      <w:r w:rsidR="005F488F">
        <w:t>,</w:t>
      </w:r>
      <w:r w:rsidR="00D93814">
        <w:t xml:space="preserve"> </w:t>
      </w:r>
      <w:r w:rsidR="004A571A">
        <w:t>non-child-welfare IT portfolio. It may be that a licensing system used for childcare providers can be effectively adapted to serve the needs of foster care provider licensing.</w:t>
      </w:r>
      <w:r w:rsidR="00750464">
        <w:t xml:space="preserve"> A rules engine acquired for a Medicaid or TANF/SNAP modernization effort—and rule sets </w:t>
      </w:r>
      <w:r w:rsidR="00C6719B">
        <w:t xml:space="preserve">subsequently </w:t>
      </w:r>
      <w:r w:rsidR="00750464">
        <w:t>developed for eligibility determination—may be cross-licensed and used to get a running start on IV-E eligibility determination needs.</w:t>
      </w:r>
      <w:r w:rsidR="004A7474">
        <w:t xml:space="preserve"> These considerations also play into the decision about how to segment a modular procurement.</w:t>
      </w:r>
    </w:p>
    <w:p w14:paraId="7878971B" w14:textId="59444791" w:rsidR="00ED02C9" w:rsidRPr="006524D9" w:rsidRDefault="00ED02C9" w:rsidP="009E69DD">
      <w:pPr>
        <w:pStyle w:val="ListParagraph"/>
        <w:rPr>
          <w:i/>
          <w:iCs/>
        </w:rPr>
      </w:pPr>
      <w:r>
        <w:rPr>
          <w:i/>
          <w:iCs/>
        </w:rPr>
        <w:t xml:space="preserve">Workload demands  </w:t>
      </w:r>
      <w:r>
        <w:t xml:space="preserve">Running a successful procurement and then effectively monitoring a project are inherently complex and time-consuming </w:t>
      </w:r>
      <w:r w:rsidRPr="006D1FED">
        <w:t>activities</w:t>
      </w:r>
      <w:r>
        <w:t>. While a smaller project might demand somewhat less cycles from state staff, there is an irreducible set of tasks and activities that apply nonetheless. States should carefully assess the capacity of their procurement, IT, contracting and delivery organizations to absorb and execute successfully on the workload implied by a multiple-procurement CCWIS effort.</w:t>
      </w:r>
    </w:p>
    <w:p w14:paraId="31F6937C" w14:textId="2B6192AA" w:rsidR="006524D9" w:rsidRDefault="006524D9" w:rsidP="009E69DD">
      <w:pPr>
        <w:pStyle w:val="ListParagraph"/>
        <w:rPr>
          <w:i/>
          <w:iCs/>
        </w:rPr>
      </w:pPr>
      <w:r>
        <w:rPr>
          <w:i/>
          <w:iCs/>
        </w:rPr>
        <w:t>Unintended preclusion of effective bidders</w:t>
      </w:r>
      <w:r>
        <w:t xml:space="preserve">  Some states operate under procurement rules that prohibit the same vendor from bidding on certain types of related projects</w:t>
      </w:r>
      <w:r w:rsidR="00EC7B08">
        <w:t xml:space="preserve"> or services</w:t>
      </w:r>
      <w:r>
        <w:t xml:space="preserve">. By splitting a CCWIS project into multiple, modularized procurements a state may force qualified vendors to skip a procurement out of concern that a winning bid there would foreclose its right to bid on another (perhaps larger) procurement still to come. </w:t>
      </w:r>
      <w:r w:rsidR="00BB13A1">
        <w:t>This becomes the state’s concern if it artificially removes capable vendors from the mix, narrowing the choices available</w:t>
      </w:r>
      <w:r w:rsidR="00713611">
        <w:t xml:space="preserve"> for any specific procurement.</w:t>
      </w:r>
    </w:p>
    <w:p w14:paraId="399F96E9" w14:textId="35C6EC3C" w:rsidR="00FE1A64" w:rsidRPr="00FE1A64" w:rsidRDefault="00FE1A64" w:rsidP="009E69DD">
      <w:pPr>
        <w:pStyle w:val="ListParagraph"/>
        <w:rPr>
          <w:i/>
          <w:iCs/>
        </w:rPr>
      </w:pPr>
      <w:r w:rsidRPr="00FE1A64">
        <w:rPr>
          <w:i/>
          <w:iCs/>
        </w:rPr>
        <w:t>Vendor prequalification</w:t>
      </w:r>
      <w:r>
        <w:t xml:space="preserve">  </w:t>
      </w:r>
      <w:r w:rsidR="000026F5">
        <w:t>Though</w:t>
      </w:r>
      <w:r w:rsidR="00620C78">
        <w:t xml:space="preserve"> it</w:t>
      </w:r>
      <w:r w:rsidR="00E1755B">
        <w:t xml:space="preserve">s </w:t>
      </w:r>
      <w:r w:rsidR="00620C78">
        <w:t>momentum</w:t>
      </w:r>
      <w:r w:rsidR="00E1755B">
        <w:t xml:space="preserve"> seems to have flagged as of this writing</w:t>
      </w:r>
      <w:r w:rsidR="00620C78">
        <w:t>, a</w:t>
      </w:r>
      <w:r w:rsidR="00D77BD1">
        <w:t xml:space="preserve"> few</w:t>
      </w:r>
      <w:r>
        <w:t xml:space="preserve"> </w:t>
      </w:r>
      <w:r w:rsidR="00E1755B">
        <w:t xml:space="preserve">of the early CCWIS procurements </w:t>
      </w:r>
      <w:r>
        <w:t>i</w:t>
      </w:r>
      <w:r w:rsidR="0046359E">
        <w:t>introduc</w:t>
      </w:r>
      <w:r>
        <w:t>ed a process through which companies c</w:t>
      </w:r>
      <w:r w:rsidR="000026F5">
        <w:t>ould</w:t>
      </w:r>
      <w:r>
        <w:t xml:space="preserve"> apply to join a pool of prequalified vendors who </w:t>
      </w:r>
      <w:r w:rsidR="000026F5">
        <w:t>we</w:t>
      </w:r>
      <w:r>
        <w:t xml:space="preserve">re in turn the only vendors permitted to bid on forthcoming procurements. This model has been used </w:t>
      </w:r>
      <w:r w:rsidR="00DC7E8B">
        <w:t xml:space="preserve">for many years </w:t>
      </w:r>
      <w:r>
        <w:t>in other areas of government and in commercial contracting, tak</w:t>
      </w:r>
      <w:r w:rsidR="008A69F6">
        <w:t>ing various</w:t>
      </w:r>
      <w:r>
        <w:t xml:space="preserve"> forms. </w:t>
      </w:r>
      <w:r w:rsidR="00DC7E8B">
        <w:t>Where it has been used in</w:t>
      </w:r>
      <w:r w:rsidR="00EA6DA9">
        <w:t xml:space="preserve"> the child welfare arena, </w:t>
      </w:r>
      <w:r>
        <w:t xml:space="preserve">vendors </w:t>
      </w:r>
      <w:r w:rsidR="00EA6DA9">
        <w:t xml:space="preserve">have been </w:t>
      </w:r>
      <w:r>
        <w:t xml:space="preserve">asked to build a </w:t>
      </w:r>
      <w:r>
        <w:lastRenderedPageBreak/>
        <w:t xml:space="preserve">small </w:t>
      </w:r>
      <w:r w:rsidR="00EA6DA9">
        <w:t xml:space="preserve">software </w:t>
      </w:r>
      <w:r>
        <w:t xml:space="preserve">application </w:t>
      </w:r>
      <w:r w:rsidR="00EA6DA9">
        <w:t>t</w:t>
      </w:r>
      <w:r w:rsidR="002E0012">
        <w:t>hat</w:t>
      </w:r>
      <w:r w:rsidR="00EA6DA9">
        <w:t xml:space="preserve"> address</w:t>
      </w:r>
      <w:r w:rsidR="002E0012">
        <w:t>es</w:t>
      </w:r>
      <w:r w:rsidR="00EA6DA9">
        <w:t xml:space="preserve"> a </w:t>
      </w:r>
      <w:r w:rsidR="00D203D6">
        <w:t xml:space="preserve">tightly-bounded, </w:t>
      </w:r>
      <w:r w:rsidR="002E0012">
        <w:t xml:space="preserve">real-world </w:t>
      </w:r>
      <w:r w:rsidR="00EA6DA9">
        <w:t>use case specified by the state</w:t>
      </w:r>
      <w:r w:rsidR="005D613F">
        <w:t>; the application is meant to demonstrate the</w:t>
      </w:r>
      <w:r w:rsidR="00D203D6">
        <w:t xml:space="preserve"> bidder’s</w:t>
      </w:r>
      <w:r w:rsidR="005D613F">
        <w:t xml:space="preserve"> process as well as </w:t>
      </w:r>
      <w:r w:rsidR="00A77D80">
        <w:t>its</w:t>
      </w:r>
      <w:r w:rsidR="005D613F">
        <w:t xml:space="preserve"> level of expertise. </w:t>
      </w:r>
      <w:r w:rsidR="00396231">
        <w:br/>
      </w:r>
      <w:r w:rsidR="005D613F">
        <w:br/>
        <w:t xml:space="preserve">For states </w:t>
      </w:r>
      <w:r w:rsidR="00C057BD">
        <w:t>contemplat</w:t>
      </w:r>
      <w:r w:rsidR="005D613F">
        <w:t xml:space="preserve">ing a series of modular CCWIS procurements, the prequalification approach can in principle save </w:t>
      </w:r>
      <w:r w:rsidR="00B438B6">
        <w:t xml:space="preserve">overall </w:t>
      </w:r>
      <w:r w:rsidR="005D613F">
        <w:t xml:space="preserve">evaluation effort and simplify the process of selecting a </w:t>
      </w:r>
      <w:r w:rsidR="00810FB4">
        <w:t>contractor</w:t>
      </w:r>
      <w:r w:rsidR="005D613F">
        <w:t xml:space="preserve"> for any given </w:t>
      </w:r>
      <w:r w:rsidR="001456DC">
        <w:t xml:space="preserve">solution </w:t>
      </w:r>
      <w:r w:rsidR="005D613F">
        <w:t xml:space="preserve">component. </w:t>
      </w:r>
      <w:r w:rsidR="00EA30B6">
        <w:t xml:space="preserve">The sample-application </w:t>
      </w:r>
      <w:r w:rsidR="00C960AA">
        <w:t>mechanism</w:t>
      </w:r>
      <w:r w:rsidR="005D613F">
        <w:t xml:space="preserve"> is </w:t>
      </w:r>
      <w:r w:rsidR="008E3395">
        <w:t>most obviously</w:t>
      </w:r>
      <w:r w:rsidR="005D613F">
        <w:t xml:space="preserve"> suited to scenarios in which the state is seeking custom-built software, though having vendors demonstrate ahead of time their skill in configuring COTS or platform software could certainly make sense.</w:t>
      </w:r>
      <w:r w:rsidR="006A2003">
        <w:t xml:space="preserve"> </w:t>
      </w:r>
      <w:r w:rsidR="001722C5">
        <w:t xml:space="preserve">If the state anticipates leaving the choice of </w:t>
      </w:r>
      <w:r w:rsidR="007F1036">
        <w:t>solution</w:t>
      </w:r>
      <w:r w:rsidR="001722C5">
        <w:t xml:space="preserve"> </w:t>
      </w:r>
      <w:r w:rsidR="0023566A">
        <w:t>style</w:t>
      </w:r>
      <w:r w:rsidR="001722C5">
        <w:t xml:space="preserve"> open-ended—in other words, if it </w:t>
      </w:r>
      <w:r w:rsidR="006B4E4E">
        <w:t>will entertain</w:t>
      </w:r>
      <w:r w:rsidR="001722C5">
        <w:t xml:space="preserve"> custom-development bids alongside COTS or platform or hybrid solution bids—it </w:t>
      </w:r>
      <w:r w:rsidR="000F6163">
        <w:t>would need to</w:t>
      </w:r>
      <w:r w:rsidR="001722C5">
        <w:t xml:space="preserve"> design the competition to reflect this decision.</w:t>
      </w:r>
      <w:r w:rsidR="006A2003">
        <w:br/>
      </w:r>
      <w:r w:rsidR="006A2003">
        <w:br/>
        <w:t xml:space="preserve">If a state opts for the vendor pool concept, it should consider carefully the scope of the effort it is asking for—since the exercise will not result in a contract award per se—as well as the </w:t>
      </w:r>
      <w:r w:rsidR="00880317">
        <w:t>timetable and ground rules for periodic</w:t>
      </w:r>
      <w:r w:rsidR="005D0951">
        <w:t>ally</w:t>
      </w:r>
      <w:r w:rsidR="00880317">
        <w:t xml:space="preserve"> reopening </w:t>
      </w:r>
      <w:r w:rsidR="005D0951">
        <w:t>the</w:t>
      </w:r>
      <w:r w:rsidR="00880317">
        <w:t xml:space="preserve"> competition</w:t>
      </w:r>
      <w:r w:rsidR="005D0951">
        <w:t xml:space="preserve"> and/or requiring </w:t>
      </w:r>
      <w:r w:rsidR="006F10D6">
        <w:t>pool members</w:t>
      </w:r>
      <w:r w:rsidR="005D0951">
        <w:t xml:space="preserve"> to periodically requalify</w:t>
      </w:r>
      <w:r w:rsidR="00880317">
        <w:t>. In addition, there should be a process for removing vendors from the pool if their performance in projects falls short of expectations.</w:t>
      </w:r>
    </w:p>
    <w:p w14:paraId="7527DFCC" w14:textId="4F742547" w:rsidR="00A308CD" w:rsidRPr="00A308CD" w:rsidRDefault="00C361D1" w:rsidP="009E69DD">
      <w:pPr>
        <w:pStyle w:val="ListParagraph"/>
        <w:rPr>
          <w:i/>
          <w:iCs/>
        </w:rPr>
      </w:pPr>
      <w:r w:rsidRPr="00C361D1">
        <w:rPr>
          <w:i/>
          <w:iCs/>
        </w:rPr>
        <w:t xml:space="preserve">Vendor coordination  </w:t>
      </w:r>
      <w:r>
        <w:t>Inviting more vendors under the tent</w:t>
      </w:r>
      <w:r w:rsidR="00EE0E4F">
        <w:t xml:space="preserve"> </w:t>
      </w:r>
      <w:r w:rsidR="00A63A31">
        <w:t>necessitate</w:t>
      </w:r>
      <w:r w:rsidR="00EE0E4F">
        <w:t xml:space="preserve">s that a state </w:t>
      </w:r>
      <w:r w:rsidR="00A63A31">
        <w:t>think</w:t>
      </w:r>
      <w:r w:rsidR="00EE0E4F">
        <w:t xml:space="preserve"> through how to coordinate </w:t>
      </w:r>
      <w:r w:rsidR="004100ED">
        <w:t xml:space="preserve">its </w:t>
      </w:r>
      <w:r w:rsidR="00210510">
        <w:t>various contractors</w:t>
      </w:r>
      <w:r w:rsidR="00A63A31">
        <w:t xml:space="preserve">’ </w:t>
      </w:r>
      <w:r w:rsidR="00EE0E4F">
        <w:t xml:space="preserve">efforts and </w:t>
      </w:r>
      <w:r w:rsidR="00210510">
        <w:t xml:space="preserve">how to </w:t>
      </w:r>
      <w:r w:rsidR="00EE0E4F">
        <w:t>help them work effectively together. This might mean</w:t>
      </w:r>
      <w:r w:rsidR="00210510">
        <w:t>, for example,</w:t>
      </w:r>
      <w:r w:rsidR="00EE0E4F">
        <w:t xml:space="preserve"> designating one vendor as the lead, with project executive </w:t>
      </w:r>
      <w:r w:rsidR="00EE0E4F" w:rsidRPr="006D1FED">
        <w:t>responsibility</w:t>
      </w:r>
      <w:r w:rsidR="00CF4107">
        <w:t xml:space="preserve"> (</w:t>
      </w:r>
      <w:r w:rsidR="00EE0E4F">
        <w:t>and perhaps no other deliverable than this</w:t>
      </w:r>
      <w:r w:rsidR="00CF4107">
        <w:t>)</w:t>
      </w:r>
      <w:r w:rsidR="00EE0E4F">
        <w:t>.</w:t>
      </w:r>
      <w:r w:rsidR="00A63A31">
        <w:t xml:space="preserve"> </w:t>
      </w:r>
      <w:r w:rsidR="0020675C">
        <w:t xml:space="preserve">Such a project executive would generally report to a state agency executive sponsor situated within the child welfare agency, a state project management office or even the governor’s </w:t>
      </w:r>
      <w:r w:rsidR="00B269C9">
        <w:t>staff.</w:t>
      </w:r>
      <w:r w:rsidR="005D3FBC">
        <w:br/>
      </w:r>
      <w:r w:rsidR="005D3FBC">
        <w:br/>
      </w:r>
      <w:r w:rsidR="00A63A31">
        <w:t xml:space="preserve">While </w:t>
      </w:r>
      <w:r w:rsidR="00536FA9">
        <w:t>the designation of a dedicated, contracted project executive</w:t>
      </w:r>
      <w:r w:rsidR="00B6358F">
        <w:t xml:space="preserve"> charged with</w:t>
      </w:r>
      <w:r w:rsidR="00536FA9">
        <w:t xml:space="preserve"> </w:t>
      </w:r>
      <w:r w:rsidR="00A76C91">
        <w:t xml:space="preserve">overseeing other firms </w:t>
      </w:r>
      <w:r w:rsidR="00536FA9">
        <w:t xml:space="preserve">might </w:t>
      </w:r>
      <w:r w:rsidR="00A63A31">
        <w:t xml:space="preserve">superficially resemble a classic prime/subcontractor configuration, </w:t>
      </w:r>
      <w:r w:rsidR="006A2887">
        <w:t xml:space="preserve">it is </w:t>
      </w:r>
      <w:r w:rsidR="009408D0">
        <w:t>quite different</w:t>
      </w:r>
      <w:r w:rsidR="00B6358F">
        <w:t>. Most significantly, the</w:t>
      </w:r>
      <w:r w:rsidR="00A63A31">
        <w:t xml:space="preserve"> lead vendor </w:t>
      </w:r>
      <w:r w:rsidR="002A795C">
        <w:t>carries</w:t>
      </w:r>
      <w:r w:rsidR="00A63A31">
        <w:t xml:space="preserve"> neither a fiduciary </w:t>
      </w:r>
      <w:r w:rsidR="002A795C">
        <w:t>n</w:t>
      </w:r>
      <w:r w:rsidR="00A63A31">
        <w:t>or a liabilit</w:t>
      </w:r>
      <w:r w:rsidR="006A2887">
        <w:t>y-underwriting</w:t>
      </w:r>
      <w:r w:rsidR="00A63A31">
        <w:t xml:space="preserve"> role with regard to the other firms</w:t>
      </w:r>
      <w:r w:rsidR="006A2887">
        <w:t>. E</w:t>
      </w:r>
      <w:r w:rsidR="00A63A31">
        <w:t xml:space="preserve">ach vendor’s contract with the state </w:t>
      </w:r>
      <w:r w:rsidR="002A795C">
        <w:t>is</w:t>
      </w:r>
      <w:r w:rsidR="00A63A31">
        <w:t xml:space="preserve"> bilateral</w:t>
      </w:r>
      <w:r w:rsidR="006A2887">
        <w:t>.</w:t>
      </w:r>
      <w:r w:rsidR="00A63A31">
        <w:t xml:space="preserve"> </w:t>
      </w:r>
      <w:r w:rsidR="00CB7B89">
        <w:t>The lead vendor has project-management deliverables just as other firms will have software and services deliverables</w:t>
      </w:r>
      <w:r w:rsidR="00971771">
        <w:t xml:space="preserve">, and is accountable to the state </w:t>
      </w:r>
      <w:r w:rsidR="009F1FBA">
        <w:t xml:space="preserve">solely </w:t>
      </w:r>
      <w:r w:rsidR="00971771">
        <w:t xml:space="preserve">for its </w:t>
      </w:r>
      <w:r w:rsidR="009F1FBA">
        <w:t xml:space="preserve">own scope of </w:t>
      </w:r>
      <w:r w:rsidR="00971771">
        <w:t>work.</w:t>
      </w:r>
    </w:p>
    <w:p w14:paraId="559A4F86" w14:textId="04085A12" w:rsidR="00C361D1" w:rsidRPr="00A63A31" w:rsidRDefault="00A308CD" w:rsidP="009E69DD">
      <w:pPr>
        <w:pStyle w:val="ListParagraph"/>
        <w:rPr>
          <w:i/>
          <w:iCs/>
        </w:rPr>
      </w:pPr>
      <w:r>
        <w:rPr>
          <w:i/>
          <w:iCs/>
        </w:rPr>
        <w:t xml:space="preserve">Bringing vendor management in-house  </w:t>
      </w:r>
      <w:r w:rsidR="00070A10">
        <w:t>Alternatively, the state may feel that it has the skills and bandwidth to coordinate multiple vendors itself, without use of an outside consultant</w:t>
      </w:r>
      <w:r w:rsidR="00AB03AA">
        <w:t xml:space="preserve"> or a lead vendor model</w:t>
      </w:r>
      <w:r w:rsidR="00070A10">
        <w:t xml:space="preserve">. It is not strictly </w:t>
      </w:r>
      <w:r w:rsidR="00070A10" w:rsidRPr="006D1FED">
        <w:t>necessary</w:t>
      </w:r>
      <w:r w:rsidR="00070A10">
        <w:t xml:space="preserve"> to outsource this function if seasoned</w:t>
      </w:r>
      <w:r w:rsidR="009E49A6">
        <w:t>,</w:t>
      </w:r>
      <w:r w:rsidR="00070A10">
        <w:t xml:space="preserve"> </w:t>
      </w:r>
      <w:r w:rsidR="00FC2629">
        <w:t xml:space="preserve">internal </w:t>
      </w:r>
      <w:r w:rsidR="00070A10">
        <w:t xml:space="preserve">project management professionals can be dedicated to the task, which will </w:t>
      </w:r>
      <w:r w:rsidR="001F4D21">
        <w:t xml:space="preserve">no doubt </w:t>
      </w:r>
      <w:r w:rsidR="00070A10">
        <w:t>be a full-time one.</w:t>
      </w:r>
      <w:r w:rsidR="001613DB">
        <w:br/>
      </w:r>
      <w:r w:rsidR="001613DB">
        <w:br/>
      </w:r>
      <w:r w:rsidR="001613DB">
        <w:lastRenderedPageBreak/>
        <w:t xml:space="preserve">This said, procurement designers should assess whether any changes need to be made in the internal organizational structure in order to promote efficient multi-vendor management. </w:t>
      </w:r>
      <w:r w:rsidR="007F3A89">
        <w:t>Personnel capabilities, reporting relationships and project management functions/approach may all need adjustment in order to accommodate a more complex mix of sub-projects and vendors.</w:t>
      </w:r>
    </w:p>
    <w:p w14:paraId="3115152E" w14:textId="6038F47D" w:rsidR="00072B14" w:rsidRPr="00072B14" w:rsidRDefault="00072B14" w:rsidP="009E69DD">
      <w:pPr>
        <w:pStyle w:val="ListParagraph"/>
        <w:rPr>
          <w:i/>
          <w:iCs/>
        </w:rPr>
      </w:pPr>
      <w:r w:rsidRPr="00072B14">
        <w:rPr>
          <w:i/>
          <w:iCs/>
        </w:rPr>
        <w:t xml:space="preserve">Coordination with other running projects  </w:t>
      </w:r>
      <w:r w:rsidR="002F58B0">
        <w:t xml:space="preserve">The challenge of vendor coordination is magnified when one considers that related modernization projects may be running in parallel with the CCWIS effort. </w:t>
      </w:r>
      <w:r w:rsidR="00910BF9">
        <w:t>If the state is currently in the midst of a Medicaid or Child Support Enforcement modernization, for example, there may be both risks and opportunities for the CCWIS project. On the risk side, to the extent that these systems need to exchange data with the CCWIS solution there is a coordination challenge; data models, interface approaches and timing of deliverables are just some of the logistical challenges that arise when both systems are in flux. On the opportunity side, there may be a way to cost-share, avoid duplicate work or redesign macro-level business processes that redound to the benefit of both teams.</w:t>
      </w:r>
    </w:p>
    <w:p w14:paraId="5377310B" w14:textId="26BA9D80" w:rsidR="00EC2A31" w:rsidRDefault="00C361D1" w:rsidP="009E69DD">
      <w:pPr>
        <w:pStyle w:val="ListParagraph"/>
      </w:pPr>
      <w:r w:rsidRPr="009F1FBA">
        <w:rPr>
          <w:i/>
          <w:iCs/>
        </w:rPr>
        <w:t>Standard-setting</w:t>
      </w:r>
      <w:r w:rsidR="009F1FBA">
        <w:t xml:space="preserve">  A multi-vendor technology project </w:t>
      </w:r>
      <w:r w:rsidR="002E5DE4">
        <w:t xml:space="preserve">will run smoothly only if all vendors work on the basis of common and auditable standards. </w:t>
      </w:r>
      <w:r w:rsidR="001951D2">
        <w:t xml:space="preserve">This requirement runs from tool selection (i.e., use of a common “stack” of technical </w:t>
      </w:r>
      <w:r w:rsidR="001951D2" w:rsidRPr="006D1FED">
        <w:t>building</w:t>
      </w:r>
      <w:r w:rsidR="001951D2">
        <w:t xml:space="preserve"> blocks) to data definitions, interface dialects and beyond. </w:t>
      </w:r>
      <w:r w:rsidR="00414A24">
        <w:t>S</w:t>
      </w:r>
      <w:r w:rsidR="00EF35B9">
        <w:t>ome s</w:t>
      </w:r>
      <w:r w:rsidR="00414A24">
        <w:t>tandard</w:t>
      </w:r>
      <w:r w:rsidR="00EF35B9">
        <w:t xml:space="preserve">s might be specified in the RFP (as </w:t>
      </w:r>
      <w:r w:rsidR="00EF35B9" w:rsidRPr="00FC1ABE">
        <w:rPr>
          <w:i/>
          <w:iCs/>
        </w:rPr>
        <w:t>Constraints</w:t>
      </w:r>
      <w:r w:rsidR="00AA78A3">
        <w:t>, in our Model RFP’s formulation</w:t>
      </w:r>
      <w:r w:rsidR="00EF35B9">
        <w:t xml:space="preserve">); others might be </w:t>
      </w:r>
      <w:r w:rsidR="00EC2A31">
        <w:t xml:space="preserve">developed in the early stages of </w:t>
      </w:r>
      <w:r w:rsidR="00EF35B9">
        <w:t>the project</w:t>
      </w:r>
      <w:r w:rsidR="00EC2A31">
        <w:t>,</w:t>
      </w:r>
      <w:r w:rsidR="00B54AD2">
        <w:t xml:space="preserve"> as deliverables </w:t>
      </w:r>
      <w:r w:rsidR="009E49A6">
        <w:t xml:space="preserve">in </w:t>
      </w:r>
      <w:r w:rsidR="00B54AD2">
        <w:t>themselves,</w:t>
      </w:r>
      <w:r w:rsidR="00EC2A31">
        <w:t xml:space="preserve"> if </w:t>
      </w:r>
      <w:r w:rsidR="00F60715">
        <w:t>insufficient</w:t>
      </w:r>
      <w:r w:rsidR="00EC2A31">
        <w:t xml:space="preserve"> information is available to set them at RFP time</w:t>
      </w:r>
      <w:r w:rsidR="00EF35B9">
        <w:t>.</w:t>
      </w:r>
      <w:r w:rsidR="00EC2A31">
        <w:t xml:space="preserve"> The key point is that all vendors need to work with a common vocabulary and set of baseline definitions if the</w:t>
      </w:r>
      <w:r w:rsidR="00747B4B">
        <w:t>ir</w:t>
      </w:r>
      <w:r w:rsidR="00EC2A31">
        <w:t xml:space="preserve"> </w:t>
      </w:r>
      <w:r w:rsidR="00242666">
        <w:t xml:space="preserve">respective </w:t>
      </w:r>
      <w:r w:rsidR="00EC2A31">
        <w:t xml:space="preserve">work </w:t>
      </w:r>
      <w:r w:rsidR="00747B4B">
        <w:t xml:space="preserve">products are </w:t>
      </w:r>
      <w:r w:rsidR="00EC2A31">
        <w:t xml:space="preserve">to </w:t>
      </w:r>
      <w:r w:rsidR="00E054FA">
        <w:t xml:space="preserve">be </w:t>
      </w:r>
      <w:r w:rsidR="00EC2A31">
        <w:t>compatible.</w:t>
      </w:r>
    </w:p>
    <w:p w14:paraId="2163BDD3" w14:textId="08866418" w:rsidR="005E6918" w:rsidRDefault="005E6918" w:rsidP="009E69DD">
      <w:pPr>
        <w:pStyle w:val="ListParagraph"/>
      </w:pPr>
      <w:r>
        <w:rPr>
          <w:i/>
          <w:iCs/>
        </w:rPr>
        <w:t>Clarifying intellectual property ownership</w:t>
      </w:r>
      <w:r>
        <w:t xml:space="preserve">  </w:t>
      </w:r>
      <w:r w:rsidR="001410DC">
        <w:t xml:space="preserve">With multiple vendors contributing elements of the overall solution and sometimes bringing their own proprietary products into the mix, legitimate questions may arise over ownership, licensing and </w:t>
      </w:r>
      <w:r w:rsidR="001410DC" w:rsidRPr="006D1FED">
        <w:t>fair</w:t>
      </w:r>
      <w:r w:rsidR="001410DC">
        <w:t xml:space="preserve"> use of vendors’ intellectual property. The State can head </w:t>
      </w:r>
      <w:r w:rsidR="00E52E2C">
        <w:t xml:space="preserve">off </w:t>
      </w:r>
      <w:r w:rsidR="001410DC">
        <w:t>these conflicts by asserting clear rules of engagement, which might include prohibitions on use of vendor-proprietary components if the vendor cannot conform to a common set of licensing or fair use provisions.</w:t>
      </w:r>
    </w:p>
    <w:p w14:paraId="7E9336D7" w14:textId="4DDB8A6D" w:rsidR="00C361D1" w:rsidRDefault="00EC2A31" w:rsidP="009E69DD">
      <w:pPr>
        <w:pStyle w:val="ListParagraph"/>
      </w:pPr>
      <w:r w:rsidRPr="00140CC6">
        <w:rPr>
          <w:i/>
          <w:iCs/>
        </w:rPr>
        <w:t>Managing disputes and conflicts</w:t>
      </w:r>
      <w:r w:rsidRPr="00140CC6">
        <w:t xml:space="preserve">  </w:t>
      </w:r>
      <w:r>
        <w:t>It goes without saying that with multiple vendors in the mix</w:t>
      </w:r>
      <w:r w:rsidR="00BE2879">
        <w:t>—</w:t>
      </w:r>
      <w:r>
        <w:t xml:space="preserve">some of whom </w:t>
      </w:r>
      <w:r w:rsidR="00BB5124">
        <w:t>may be</w:t>
      </w:r>
      <w:r>
        <w:t xml:space="preserve"> more </w:t>
      </w:r>
      <w:r w:rsidR="00BE2879">
        <w:t>accustomed</w:t>
      </w:r>
      <w:r>
        <w:t xml:space="preserve"> to being </w:t>
      </w:r>
      <w:r w:rsidRPr="006D1FED">
        <w:t>competitors</w:t>
      </w:r>
      <w:r>
        <w:t xml:space="preserve"> than </w:t>
      </w:r>
      <w:r w:rsidR="00BD2729">
        <w:t>coworker</w:t>
      </w:r>
      <w:r>
        <w:t>s</w:t>
      </w:r>
      <w:r w:rsidR="00BE2879">
        <w:t>—</w:t>
      </w:r>
      <w:r>
        <w:t>disagreements will arise</w:t>
      </w:r>
      <w:r w:rsidR="00061730">
        <w:t xml:space="preserve"> from time to time</w:t>
      </w:r>
      <w:r>
        <w:t xml:space="preserve">. </w:t>
      </w:r>
      <w:r w:rsidR="00BD2729">
        <w:t>As early in the procurement cycle as possible, t</w:t>
      </w:r>
      <w:r w:rsidR="00BE2879">
        <w:t xml:space="preserve">he state should </w:t>
      </w:r>
      <w:r w:rsidR="00BD2729">
        <w:t>have</w:t>
      </w:r>
      <w:r w:rsidR="00BE2879">
        <w:t xml:space="preserve"> in place </w:t>
      </w:r>
      <w:r w:rsidR="00F65285">
        <w:t xml:space="preserve">a </w:t>
      </w:r>
      <w:r w:rsidR="00BE2879">
        <w:t xml:space="preserve">straightforward process for surfacing, analyzing and resolving such issues </w:t>
      </w:r>
      <w:r w:rsidR="00DC5094">
        <w:t>to</w:t>
      </w:r>
      <w:r w:rsidR="00BE2879">
        <w:t xml:space="preserve"> </w:t>
      </w:r>
      <w:r w:rsidR="00BD2729">
        <w:t>the</w:t>
      </w:r>
      <w:r w:rsidR="00BE2879">
        <w:t xml:space="preserve"> best interest</w:t>
      </w:r>
      <w:r w:rsidR="00BD2729">
        <w:t xml:space="preserve"> of the project</w:t>
      </w:r>
      <w:r w:rsidR="00BE2879">
        <w:t xml:space="preserve">. </w:t>
      </w:r>
      <w:r w:rsidR="003C3C3D">
        <w:br/>
      </w:r>
      <w:r w:rsidR="003C3C3D">
        <w:br/>
      </w:r>
      <w:r w:rsidR="00BE2879">
        <w:t>While th</w:t>
      </w:r>
      <w:r w:rsidR="00BB5124">
        <w:t xml:space="preserve">e specifics </w:t>
      </w:r>
      <w:r w:rsidR="00F65285">
        <w:t xml:space="preserve">of the process </w:t>
      </w:r>
      <w:r w:rsidR="00BB5124">
        <w:t xml:space="preserve">may be </w:t>
      </w:r>
      <w:r w:rsidR="00BE2879">
        <w:t>more pertinent to the contracting phase,</w:t>
      </w:r>
      <w:r w:rsidR="00BD2729">
        <w:t xml:space="preserve"> describing the </w:t>
      </w:r>
      <w:r w:rsidR="00384F36">
        <w:t>approach</w:t>
      </w:r>
      <w:r w:rsidR="00BD2729">
        <w:t xml:space="preserve"> in the RFP</w:t>
      </w:r>
      <w:r w:rsidR="00BB5124">
        <w:t>, even at a high level,</w:t>
      </w:r>
      <w:r w:rsidR="00BD2729">
        <w:t xml:space="preserve"> will help bidders know what to expect during the project itself.</w:t>
      </w:r>
      <w:r w:rsidR="00E023DB">
        <w:t xml:space="preserve"> </w:t>
      </w:r>
      <w:r w:rsidR="00AC5944">
        <w:br/>
      </w:r>
      <w:r w:rsidR="00AC5944">
        <w:br/>
      </w:r>
      <w:r w:rsidR="00E023DB">
        <w:lastRenderedPageBreak/>
        <w:t>There are real cost implications here for the state.</w:t>
      </w:r>
      <w:r w:rsidR="00BE2879">
        <w:t xml:space="preserve"> </w:t>
      </w:r>
      <w:r w:rsidR="00153DFC">
        <w:t>V</w:t>
      </w:r>
      <w:r w:rsidR="00BD2729">
        <w:t xml:space="preserve">endor concerns about managing project risk in a multi-vendor scenario are </w:t>
      </w:r>
      <w:r w:rsidR="00A05A07">
        <w:t xml:space="preserve">certainly </w:t>
      </w:r>
      <w:r w:rsidR="00BD2729">
        <w:t xml:space="preserve">reasonable; without clarity on dispute resolution processes, </w:t>
      </w:r>
      <w:r w:rsidR="00153DFC">
        <w:t>proposers</w:t>
      </w:r>
      <w:r w:rsidR="00BD2729">
        <w:t xml:space="preserve"> are more likely to </w:t>
      </w:r>
      <w:r w:rsidR="008A50C0">
        <w:t>“</w:t>
      </w:r>
      <w:r w:rsidR="00BD2729">
        <w:t xml:space="preserve">price in” additional risk, increasing their bids to provide a buffer against excess expenses they might incur in working through conflicts. The more the state can be clear about how it plans to manage </w:t>
      </w:r>
      <w:r w:rsidR="008A50C0">
        <w:t xml:space="preserve">disputes among </w:t>
      </w:r>
      <w:r w:rsidR="00BD2729">
        <w:t>its various vendors, the more comfort bid</w:t>
      </w:r>
      <w:r w:rsidR="00271FCD">
        <w:t>ders</w:t>
      </w:r>
      <w:r w:rsidR="00BD2729">
        <w:t xml:space="preserve"> will have</w:t>
      </w:r>
      <w:r w:rsidR="00271FCD">
        <w:t>, and the less likely they will be to inflate their bids to cover uncertainty</w:t>
      </w:r>
      <w:r w:rsidR="00BD2729">
        <w:t>.</w:t>
      </w:r>
      <w:r w:rsidR="00EF35B9">
        <w:t xml:space="preserve"> </w:t>
      </w:r>
    </w:p>
    <w:p w14:paraId="2BBB548B" w14:textId="49681DAC" w:rsidR="00FE3104" w:rsidRDefault="009B1795" w:rsidP="00FE3104">
      <w:pPr>
        <w:pStyle w:val="RFPblocktitle2"/>
      </w:pPr>
      <w:r>
        <w:t>L</w:t>
      </w:r>
      <w:r w:rsidR="00341535">
        <w:t>owering</w:t>
      </w:r>
      <w:r>
        <w:t xml:space="preserve"> C</w:t>
      </w:r>
      <w:r w:rsidR="00620300" w:rsidRPr="00620300">
        <w:t xml:space="preserve">ontracting </w:t>
      </w:r>
      <w:r>
        <w:t xml:space="preserve">Barriers for </w:t>
      </w:r>
      <w:r w:rsidR="00B118C4">
        <w:t>New Entrants</w:t>
      </w:r>
      <w:r w:rsidR="00620300">
        <w:t xml:space="preserve"> </w:t>
      </w:r>
      <w:r w:rsidR="00B118C4">
        <w:fldChar w:fldCharType="begin"/>
      </w:r>
      <w:r w:rsidR="00B118C4">
        <w:instrText xml:space="preserve"> TC "</w:instrText>
      </w:r>
      <w:bookmarkStart w:id="18" w:name="_Toc52984226"/>
      <w:r w:rsidR="00B118C4">
        <w:instrText>L</w:instrText>
      </w:r>
      <w:r w:rsidR="00341535">
        <w:instrText>ower</w:instrText>
      </w:r>
      <w:r w:rsidR="00B118C4">
        <w:instrText>ing Contracting Barriers for New Entrants</w:instrText>
      </w:r>
      <w:bookmarkEnd w:id="18"/>
      <w:r w:rsidR="00B118C4">
        <w:instrText xml:space="preserve">" \l3 </w:instrText>
      </w:r>
      <w:r w:rsidR="00B118C4">
        <w:fldChar w:fldCharType="end"/>
      </w:r>
      <w:bookmarkStart w:id="19" w:name="g_loweringbarriers"/>
      <w:bookmarkEnd w:id="19"/>
      <w:r w:rsidR="00620300">
        <w:t xml:space="preserve">  </w:t>
      </w:r>
    </w:p>
    <w:p w14:paraId="61420F47" w14:textId="0CA2F618" w:rsidR="00800ABB" w:rsidRDefault="0072157E" w:rsidP="00345D7B">
      <w:r>
        <w:t xml:space="preserve">As mentioned above, one potentially desirable effect of moving toward a modular procurement is the infusion of new ideas from smaller firms that could not effectively compete under the old monolithic model. </w:t>
      </w:r>
      <w:r w:rsidR="00800ABB">
        <w:t xml:space="preserve">Such a move may also </w:t>
      </w:r>
      <w:r w:rsidR="00771F50">
        <w:t xml:space="preserve">further </w:t>
      </w:r>
      <w:r w:rsidR="00800ABB">
        <w:t>state initiatives to encourage diversity and inclusion in contracting.</w:t>
      </w:r>
    </w:p>
    <w:p w14:paraId="4A392F04" w14:textId="0D5DC458" w:rsidR="00345D7B" w:rsidRDefault="009F690E" w:rsidP="00345D7B">
      <w:r>
        <w:t xml:space="preserve">It is worth noting that if </w:t>
      </w:r>
      <w:r w:rsidR="00620300">
        <w:t xml:space="preserve">a state intends to </w:t>
      </w:r>
      <w:r w:rsidR="0072157E">
        <w:t>lower barriers for such vendors</w:t>
      </w:r>
      <w:r>
        <w:t xml:space="preserve">, </w:t>
      </w:r>
      <w:r w:rsidR="0072157E">
        <w:t xml:space="preserve">certain </w:t>
      </w:r>
      <w:r>
        <w:t xml:space="preserve">changes in </w:t>
      </w:r>
      <w:r w:rsidR="00FB4B92">
        <w:t xml:space="preserve">its </w:t>
      </w:r>
      <w:r w:rsidR="006912CF">
        <w:t xml:space="preserve">own </w:t>
      </w:r>
      <w:r>
        <w:t>contracting rules may be needed</w:t>
      </w:r>
      <w:r w:rsidR="00AF622F">
        <w:t xml:space="preserve">. These might include the </w:t>
      </w:r>
      <w:r>
        <w:t xml:space="preserve">removal or reduction of performance bond requirements, for example, or tweaks to </w:t>
      </w:r>
      <w:r w:rsidR="006073EF">
        <w:t xml:space="preserve">overly punitive </w:t>
      </w:r>
      <w:r>
        <w:t xml:space="preserve">liability </w:t>
      </w:r>
      <w:r w:rsidR="00AF622F">
        <w:t>language</w:t>
      </w:r>
      <w:r>
        <w:t xml:space="preserve">. Smaller companies with valuable contributions to make simply may not be able to clear </w:t>
      </w:r>
      <w:r w:rsidR="00CF096C">
        <w:t>such</w:t>
      </w:r>
      <w:r>
        <w:t xml:space="preserve"> hurdles</w:t>
      </w:r>
      <w:r w:rsidR="00CF096C">
        <w:t xml:space="preserve"> in their typical form</w:t>
      </w:r>
      <w:r>
        <w:t xml:space="preserve">. </w:t>
      </w:r>
    </w:p>
    <w:p w14:paraId="2BD16D42" w14:textId="706017F5" w:rsidR="00FA5237" w:rsidRDefault="00BB7759" w:rsidP="00345D7B">
      <w:r>
        <w:t xml:space="preserve">One thing to remember is that if the procurement is broken into </w:t>
      </w:r>
      <w:r w:rsidR="00551BC2">
        <w:t>modular</w:t>
      </w:r>
      <w:r>
        <w:t xml:space="preserve"> pieces, the state’s non-performance exposure for any given piece is far less </w:t>
      </w:r>
      <w:r w:rsidR="00177197">
        <w:t xml:space="preserve">grave </w:t>
      </w:r>
      <w:r>
        <w:t>than it would have been in an old-style monolithic project</w:t>
      </w:r>
      <w:r w:rsidR="008B0D22">
        <w:t>. I</w:t>
      </w:r>
      <w:r w:rsidR="00345D7B">
        <w:t>t may be that heavyweight liability protections aren’t as appropriate</w:t>
      </w:r>
      <w:r w:rsidR="0059368B">
        <w:t xml:space="preserve"> in contracts where the scope of work is focused and </w:t>
      </w:r>
      <w:r w:rsidR="00ED0C84">
        <w:t>modest</w:t>
      </w:r>
      <w:r w:rsidR="00345D7B">
        <w:t xml:space="preserve">. </w:t>
      </w:r>
    </w:p>
    <w:p w14:paraId="520ED0B4" w14:textId="7B806CAE" w:rsidR="00584E0D" w:rsidRDefault="009F690E" w:rsidP="00937C35">
      <w:r>
        <w:t xml:space="preserve">States will need to weigh the legal impact of relaxing rules </w:t>
      </w:r>
      <w:r w:rsidR="00FA5237">
        <w:t>and requirements that represent insuperable entry barriers for small</w:t>
      </w:r>
      <w:r w:rsidR="0077735A">
        <w:t>er</w:t>
      </w:r>
      <w:r w:rsidR="00FA5237">
        <w:t xml:space="preserve"> firms </w:t>
      </w:r>
      <w:r>
        <w:t>against the advantages of opening the process to a more varied population of vendors.</w:t>
      </w:r>
    </w:p>
    <w:p w14:paraId="5A151603" w14:textId="77777777" w:rsidR="00BC6287" w:rsidRPr="00937C35" w:rsidRDefault="00BC6287" w:rsidP="00937C35"/>
    <w:p w14:paraId="1C8FB654" w14:textId="14F5B230" w:rsidR="00FB39FA" w:rsidRDefault="00F67AE6" w:rsidP="00762D4E">
      <w:pPr>
        <w:pStyle w:val="Heading2"/>
        <w:rPr>
          <w:szCs w:val="28"/>
        </w:rPr>
      </w:pPr>
      <w:bookmarkStart w:id="20" w:name="_Ref31706033"/>
      <w:bookmarkStart w:id="21" w:name="_Ref31706041"/>
      <w:bookmarkStart w:id="22" w:name="_Toc52984227"/>
      <w:r w:rsidRPr="00762D4E">
        <w:t>Look</w:t>
      </w:r>
      <w:r w:rsidR="00CF40F3" w:rsidRPr="00762D4E">
        <w:t>ing Beyond Requirements</w:t>
      </w:r>
      <w:r w:rsidR="00027F45" w:rsidRPr="00762D4E">
        <w:t xml:space="preserve">: The Goals, Guideposts and Constraints </w:t>
      </w:r>
      <w:bookmarkEnd w:id="20"/>
      <w:bookmarkEnd w:id="21"/>
      <w:r w:rsidR="0038507D">
        <w:t>Framework</w:t>
      </w:r>
      <w:bookmarkEnd w:id="22"/>
    </w:p>
    <w:p w14:paraId="41D486D9" w14:textId="397FEFE0" w:rsidR="003D694D" w:rsidRDefault="00CF40F3" w:rsidP="003D694D">
      <w:r>
        <w:t xml:space="preserve">In keeping with the </w:t>
      </w:r>
      <w:r w:rsidR="00517B2A">
        <w:t>outcome</w:t>
      </w:r>
      <w:r w:rsidR="00A83D09">
        <w:t>s</w:t>
      </w:r>
      <w:r w:rsidR="00517B2A">
        <w:t xml:space="preserve">-directed </w:t>
      </w:r>
      <w:r>
        <w:t xml:space="preserve">spirit of CCWIS, the Model RFP employs a new </w:t>
      </w:r>
      <w:r w:rsidR="00E91C53">
        <w:t>framework</w:t>
      </w:r>
      <w:r>
        <w:t xml:space="preserve"> for describing the specific </w:t>
      </w:r>
      <w:r w:rsidR="002A0C93">
        <w:t xml:space="preserve">products and services the procuring agency </w:t>
      </w:r>
      <w:r>
        <w:t xml:space="preserve">is seeking. Throughout the text we refer to </w:t>
      </w:r>
      <w:r w:rsidRPr="00942938">
        <w:rPr>
          <w:i/>
          <w:iCs/>
        </w:rPr>
        <w:t xml:space="preserve">Goals, Guideposts </w:t>
      </w:r>
      <w:r w:rsidRPr="00084EC9">
        <w:t>and</w:t>
      </w:r>
      <w:r w:rsidRPr="00942938">
        <w:rPr>
          <w:i/>
          <w:iCs/>
        </w:rPr>
        <w:t xml:space="preserve"> Constraints</w:t>
      </w:r>
      <w:r>
        <w:t xml:space="preserve"> rather than </w:t>
      </w:r>
      <w:r w:rsidRPr="00942938">
        <w:rPr>
          <w:i/>
          <w:iCs/>
        </w:rPr>
        <w:t>Requirements</w:t>
      </w:r>
      <w:r>
        <w:t xml:space="preserve"> in the traditional sense. We believe this approach to be both a truer reflection of the thinking behind CCWIS and a better way of procuring solutions. Because it will be new to RFP respondents as well as RFP authors, we describe </w:t>
      </w:r>
      <w:r w:rsidR="00927C6B">
        <w:t>the framework</w:t>
      </w:r>
      <w:r>
        <w:t xml:space="preserve"> in some detail in the Model RFP</w:t>
      </w:r>
      <w:r w:rsidR="001C21B1">
        <w:t xml:space="preserve"> itself</w:t>
      </w:r>
      <w:r w:rsidR="006E7C2F">
        <w:t xml:space="preserve"> as well as in this section.</w:t>
      </w:r>
    </w:p>
    <w:p w14:paraId="7B4EEBE4" w14:textId="7916941B" w:rsidR="00AE5A1B" w:rsidRDefault="00E64EB4" w:rsidP="00AE5A1B">
      <w:pPr>
        <w:pStyle w:val="RFPblocktitle2"/>
      </w:pPr>
      <w:r>
        <w:lastRenderedPageBreak/>
        <w:t xml:space="preserve">The Starting Point: </w:t>
      </w:r>
      <w:r w:rsidR="00AE5A1B">
        <w:t>What the CCWIS Final Rule Seeks to Do</w:t>
      </w:r>
      <w:bookmarkStart w:id="23" w:name="g_ccwisoverview"/>
      <w:bookmarkEnd w:id="23"/>
      <w:r w:rsidR="0077594C">
        <w:fldChar w:fldCharType="begin"/>
      </w:r>
      <w:r w:rsidR="0077594C">
        <w:instrText xml:space="preserve"> TC "</w:instrText>
      </w:r>
      <w:bookmarkStart w:id="24" w:name="_Toc52984228"/>
      <w:r w:rsidR="0077594C">
        <w:instrText>What the CCWIS Final Rule Seeks to Do</w:instrText>
      </w:r>
      <w:bookmarkEnd w:id="24"/>
      <w:r w:rsidR="0077594C">
        <w:instrText xml:space="preserve">" \l3 </w:instrText>
      </w:r>
      <w:r w:rsidR="0077594C">
        <w:fldChar w:fldCharType="end"/>
      </w:r>
    </w:p>
    <w:p w14:paraId="49FF398A" w14:textId="7545D60D" w:rsidR="00AE5A1B" w:rsidRDefault="00AE5A1B" w:rsidP="00E32922">
      <w:pPr>
        <w:rPr>
          <w:lang w:eastAsia="zh-CN"/>
        </w:rPr>
      </w:pPr>
      <w:r>
        <w:t xml:space="preserve">Any procurement utilizing the Model RFP must </w:t>
      </w:r>
      <w:r w:rsidR="00246280">
        <w:t xml:space="preserve">of course </w:t>
      </w:r>
      <w:r>
        <w:t xml:space="preserve">be consistent with the </w:t>
      </w:r>
      <w:r w:rsidR="00E32922">
        <w:t>CCWIS Final Rule</w:t>
      </w:r>
      <w:r w:rsidR="00E32922" w:rsidRPr="00E32922">
        <w:t xml:space="preserve"> </w:t>
      </w:r>
      <w:r w:rsidR="00734162">
        <w:t>(</w:t>
      </w:r>
      <w:r w:rsidR="00E32922" w:rsidRPr="00E32922">
        <w:rPr>
          <w:lang w:eastAsia="zh-CN"/>
        </w:rPr>
        <w:t>5 CFR Part 95</w:t>
      </w:r>
      <w:r w:rsidR="00734162">
        <w:rPr>
          <w:lang w:eastAsia="zh-CN"/>
        </w:rPr>
        <w:t>)</w:t>
      </w:r>
      <w:r>
        <w:t>, so the CCWIS regulations are an important starting point in the development of a</w:t>
      </w:r>
      <w:r w:rsidR="00D75FCC">
        <w:t xml:space="preserve"> state’s</w:t>
      </w:r>
      <w:r>
        <w:t xml:space="preserve"> RFP. Here is how the authors of CCWIS describe their objectives:</w:t>
      </w:r>
      <w:r w:rsidR="00E32922">
        <w:t xml:space="preserve"> </w:t>
      </w:r>
    </w:p>
    <w:p w14:paraId="08940D89" w14:textId="75C5551E" w:rsidR="00AE5A1B" w:rsidRDefault="00AE5A1B" w:rsidP="00AE5A1B">
      <w:pPr>
        <w:ind w:left="720"/>
        <w:rPr>
          <w:rFonts w:ascii="Times New Roman" w:hAnsi="Times New Roman"/>
          <w:sz w:val="24"/>
          <w:bdr w:val="none" w:sz="0" w:space="0" w:color="auto"/>
          <w:lang w:eastAsia="zh-CN"/>
        </w:rPr>
      </w:pPr>
      <w:r>
        <w:t>This rule will assist title IV–E agencies in developing information management systems that leverage new innovations and technology in order to better serve children and families. More specifically, this final rule supports the use of cost-effective, innovative technologies to automate the collection of high-quality case management data and to promote its analysis, distribution, and use by workers, supervisors, administrators, researchers, and policy makers.</w:t>
      </w:r>
      <w:r>
        <w:rPr>
          <w:rStyle w:val="FootnoteReference"/>
        </w:rPr>
        <w:footnoteReference w:id="3"/>
      </w:r>
      <w:r>
        <w:t xml:space="preserve"> </w:t>
      </w:r>
    </w:p>
    <w:p w14:paraId="7E7C738E" w14:textId="3C8D70D4" w:rsidR="00394965" w:rsidRDefault="00394965" w:rsidP="003D694D">
      <w:r>
        <w:t xml:space="preserve">In a broad sense, the emphasis in CCWIS shifts from </w:t>
      </w:r>
      <w:r w:rsidRPr="00814313">
        <w:rPr>
          <w:i/>
          <w:iCs/>
        </w:rPr>
        <w:t>required functions</w:t>
      </w:r>
      <w:r>
        <w:t xml:space="preserve"> to </w:t>
      </w:r>
      <w:r w:rsidRPr="00814313">
        <w:rPr>
          <w:i/>
          <w:iCs/>
        </w:rPr>
        <w:t>best practices in data management and system design</w:t>
      </w:r>
      <w:r>
        <w:rPr>
          <w:i/>
          <w:iCs/>
        </w:rPr>
        <w:t>.</w:t>
      </w:r>
      <w:r>
        <w:t xml:space="preserve"> </w:t>
      </w:r>
      <w:r w:rsidR="00AF42B0">
        <w:t xml:space="preserve">Rather than specify a lengthy list of mandatory functional requirements (S/TACWIS had fifty-one), CCWIS </w:t>
      </w:r>
      <w:r w:rsidR="00033E5B">
        <w:t xml:space="preserve">includes a much shorter list of requirements wrapped in a set of larger </w:t>
      </w:r>
      <w:r w:rsidR="0062243B">
        <w:t xml:space="preserve">policy and practice </w:t>
      </w:r>
      <w:r w:rsidR="00033E5B">
        <w:t>goals.</w:t>
      </w:r>
    </w:p>
    <w:p w14:paraId="5C1FBC08" w14:textId="0F05E75B" w:rsidR="004F5F1D" w:rsidRPr="004F5F1D" w:rsidRDefault="009963E6" w:rsidP="009E69DD">
      <w:pPr>
        <w:pStyle w:val="ListParagraph"/>
      </w:pPr>
      <w:r>
        <w:t xml:space="preserve">For the convenience of readers, </w:t>
      </w:r>
      <w:r>
        <w:fldChar w:fldCharType="begin"/>
      </w:r>
      <w:r>
        <w:instrText xml:space="preserve"> REF _Ref39222703 \h </w:instrText>
      </w:r>
      <w:r>
        <w:fldChar w:fldCharType="separate"/>
      </w:r>
      <w:r w:rsidR="005B6760">
        <w:t>Supplement 2: The CCWIS Final Rule Outlined</w:t>
      </w:r>
      <w:r>
        <w:fldChar w:fldCharType="end"/>
      </w:r>
      <w:r>
        <w:t xml:space="preserve"> presents the CCWIS statute’s provisions in a</w:t>
      </w:r>
      <w:r w:rsidR="000F3707">
        <w:t xml:space="preserve"> </w:t>
      </w:r>
      <w:r w:rsidR="0069125C">
        <w:t>simple,</w:t>
      </w:r>
      <w:r w:rsidR="003626C9">
        <w:t xml:space="preserve"> </w:t>
      </w:r>
      <w:r w:rsidR="000F3707">
        <w:t>hierarchical</w:t>
      </w:r>
      <w:r>
        <w:t xml:space="preserve"> outline format more legible than the Federal Register text with its embedded outline.</w:t>
      </w:r>
      <w:r w:rsidR="000B2E41">
        <w:t xml:space="preserve"> RFP writers may want to incorporate this into their RFP as a service to bidders.</w:t>
      </w:r>
    </w:p>
    <w:p w14:paraId="79C908C0" w14:textId="3EB5B64F" w:rsidR="00AE5A1B" w:rsidRDefault="00E32922" w:rsidP="004F5F1D">
      <w:r>
        <w:t>CCWIS</w:t>
      </w:r>
      <w:r w:rsidR="007E5DAB">
        <w:t xml:space="preserve"> objectives are to be implemented in a variety of ways, each with implications for procurement of CCWIS solutions:</w:t>
      </w:r>
    </w:p>
    <w:p w14:paraId="34F90D0E" w14:textId="7A364E80" w:rsidR="007E5DAB" w:rsidRDefault="00CF68C9" w:rsidP="009E69DD">
      <w:pPr>
        <w:pStyle w:val="ListParagraph"/>
      </w:pPr>
      <w:r>
        <w:t xml:space="preserve">States are no longer required, as they </w:t>
      </w:r>
      <w:r w:rsidRPr="00393816">
        <w:t>were</w:t>
      </w:r>
      <w:r>
        <w:t xml:space="preserve"> under S/TACWIS, to field a monolithic, comprehensive system. Instead, they are encouraged to pursue </w:t>
      </w:r>
      <w:r w:rsidR="00C2144A">
        <w:t>less-expensive</w:t>
      </w:r>
      <w:r w:rsidR="00BF3380">
        <w:t>, more efficient</w:t>
      </w:r>
      <w:r w:rsidR="00C2144A">
        <w:t xml:space="preserve"> </w:t>
      </w:r>
      <w:r>
        <w:t>modular solutions that exchange data</w:t>
      </w:r>
      <w:r w:rsidR="00593735">
        <w:t xml:space="preserve"> </w:t>
      </w:r>
      <w:r>
        <w:t>using contemporary interoperability technologies</w:t>
      </w:r>
      <w:r w:rsidR="00225060">
        <w:t xml:space="preserve"> </w:t>
      </w:r>
      <w:r w:rsidR="00E9318A">
        <w:t>and</w:t>
      </w:r>
      <w:r w:rsidR="00E16AA2">
        <w:t xml:space="preserve"> </w:t>
      </w:r>
      <w:r w:rsidR="00225060">
        <w:t>standards</w:t>
      </w:r>
      <w:r w:rsidR="009A0E8F">
        <w:t xml:space="preserve"> (e.g. </w:t>
      </w:r>
      <w:r w:rsidR="00AE485D">
        <w:t xml:space="preserve">RESTful </w:t>
      </w:r>
      <w:r w:rsidR="009A0E8F">
        <w:t>Web services</w:t>
      </w:r>
      <w:r w:rsidR="00A71E74">
        <w:t xml:space="preserve"> that use XML or JSON</w:t>
      </w:r>
      <w:r w:rsidR="009A0E8F">
        <w:t>)</w:t>
      </w:r>
      <w:r>
        <w:t>.</w:t>
      </w:r>
      <w:r w:rsidR="00663B5E">
        <w:t xml:space="preserve"> Modules should be independent and reusable where feasible.</w:t>
      </w:r>
    </w:p>
    <w:p w14:paraId="787C4263" w14:textId="602EB99E" w:rsidR="00267582" w:rsidRDefault="00267582" w:rsidP="009E69DD">
      <w:pPr>
        <w:pStyle w:val="ListParagraph"/>
      </w:pPr>
      <w:r>
        <w:t xml:space="preserve">A CCWIS may contain all the functions required to collect and maintain CCWIS data, be a data repository </w:t>
      </w:r>
      <w:r w:rsidR="00BB4405">
        <w:t xml:space="preserve">that </w:t>
      </w:r>
      <w:r>
        <w:t>marshal</w:t>
      </w:r>
      <w:r w:rsidR="00BB4405">
        <w:t>s</w:t>
      </w:r>
      <w:r>
        <w:t xml:space="preserve"> data from other systems, or fall somewhere in between these two extremes.</w:t>
      </w:r>
    </w:p>
    <w:p w14:paraId="2BFEC93B" w14:textId="0DEEF6C0" w:rsidR="00BC7B8C" w:rsidRDefault="00ED1DA5" w:rsidP="009E69DD">
      <w:pPr>
        <w:pStyle w:val="ListParagraph"/>
      </w:pPr>
      <w:r>
        <w:t xml:space="preserve">Certain specific bidirectional data exchanges </w:t>
      </w:r>
      <w:r w:rsidR="00BC7B8C">
        <w:t>have been added to those required under S/TACWIS</w:t>
      </w:r>
      <w:r w:rsidR="007C6B27">
        <w:t>, “to the extent practicable</w:t>
      </w:r>
      <w:r>
        <w:t>.</w:t>
      </w:r>
      <w:r w:rsidR="007C6B27">
        <w:t>”</w:t>
      </w:r>
      <w:r w:rsidR="001F6876">
        <w:t xml:space="preserve"> </w:t>
      </w:r>
      <w:r w:rsidR="003D1FF9">
        <w:t>CCWIS regulations permit</w:t>
      </w:r>
      <w:r w:rsidR="001F6876">
        <w:t xml:space="preserve"> multiple exchanges per external system, if </w:t>
      </w:r>
      <w:r w:rsidR="004A7691">
        <w:t>necessary</w:t>
      </w:r>
      <w:r w:rsidR="00223544">
        <w:t xml:space="preserve">; </w:t>
      </w:r>
      <w:r w:rsidR="003626C9">
        <w:t xml:space="preserve">we interpret this to mean that </w:t>
      </w:r>
      <w:r w:rsidR="00223544">
        <w:t xml:space="preserve">the full set of data </w:t>
      </w:r>
      <w:r w:rsidR="005F1ABC">
        <w:t>for eligibility determination</w:t>
      </w:r>
      <w:r w:rsidR="003626C9">
        <w:t>, for example,</w:t>
      </w:r>
      <w:r w:rsidR="005F1ABC">
        <w:t xml:space="preserve"> </w:t>
      </w:r>
      <w:r w:rsidR="00223544">
        <w:t>need not come through a single</w:t>
      </w:r>
      <w:r w:rsidR="006441CA">
        <w:t xml:space="preserve">, massive </w:t>
      </w:r>
      <w:r w:rsidR="00223544">
        <w:t>Web service</w:t>
      </w:r>
      <w:r w:rsidR="00164C1E">
        <w:t xml:space="preserve"> call</w:t>
      </w:r>
      <w:r w:rsidR="001F6876">
        <w:t>.</w:t>
      </w:r>
      <w:r w:rsidR="00BC7B8C">
        <w:t xml:space="preserve"> </w:t>
      </w:r>
      <w:r w:rsidR="00FC507C">
        <w:br/>
      </w:r>
      <w:r w:rsidR="00FC507C">
        <w:lastRenderedPageBreak/>
        <w:br/>
      </w:r>
      <w:r w:rsidR="00BC7B8C">
        <w:t>The full list of required exchanges is now:</w:t>
      </w:r>
    </w:p>
    <w:p w14:paraId="0ACC5807" w14:textId="0BF7277C" w:rsidR="00BC7B8C" w:rsidRDefault="00BC7B8C" w:rsidP="009E69DD">
      <w:pPr>
        <w:pStyle w:val="ListParagraph"/>
      </w:pPr>
      <w:r>
        <w:t xml:space="preserve">IV-E/IV-B financial </w:t>
      </w:r>
      <w:r w:rsidR="00FF31DF">
        <w:t xml:space="preserve">claim and payment </w:t>
      </w:r>
      <w:r>
        <w:t>systems</w:t>
      </w:r>
      <w:r w:rsidR="00157AED">
        <w:t>, if applicable</w:t>
      </w:r>
    </w:p>
    <w:p w14:paraId="5C59BD6A" w14:textId="7851FCB8" w:rsidR="00BC7B8C" w:rsidRDefault="00DD2909" w:rsidP="003D5AD2">
      <w:pPr>
        <w:pStyle w:val="Body"/>
        <w:numPr>
          <w:ilvl w:val="1"/>
          <w:numId w:val="1"/>
        </w:numPr>
        <w:tabs>
          <w:tab w:val="clear" w:pos="720"/>
          <w:tab w:val="clear" w:pos="1440"/>
          <w:tab w:val="clear" w:pos="2160"/>
        </w:tabs>
        <w:spacing w:before="80" w:after="180" w:line="288" w:lineRule="auto"/>
        <w:jc w:val="both"/>
      </w:pPr>
      <w:r>
        <w:t>Systems used to calculate on</w:t>
      </w:r>
      <w:r w:rsidR="00A86F7E">
        <w:t>e</w:t>
      </w:r>
      <w:r>
        <w:t xml:space="preserve"> or more components of </w:t>
      </w:r>
      <w:r w:rsidR="00BC7B8C">
        <w:t>IV-E eligibility</w:t>
      </w:r>
      <w:r>
        <w:t>, if applicable</w:t>
      </w:r>
    </w:p>
    <w:p w14:paraId="79C4602C" w14:textId="30258164" w:rsidR="00BC7B8C" w:rsidRDefault="00BC7B8C" w:rsidP="003D5AD2">
      <w:pPr>
        <w:pStyle w:val="Body"/>
        <w:numPr>
          <w:ilvl w:val="1"/>
          <w:numId w:val="1"/>
        </w:numPr>
        <w:tabs>
          <w:tab w:val="clear" w:pos="720"/>
          <w:tab w:val="clear" w:pos="1440"/>
          <w:tab w:val="clear" w:pos="2160"/>
        </w:tabs>
        <w:spacing w:before="80" w:after="180" w:line="288" w:lineRule="auto"/>
        <w:jc w:val="both"/>
      </w:pPr>
      <w:r>
        <w:t>Title XIX Medicaid eligibility systems</w:t>
      </w:r>
      <w:r w:rsidR="00B047F5">
        <w:t xml:space="preserve"> and Medicaid Management Information Systems</w:t>
      </w:r>
    </w:p>
    <w:p w14:paraId="7DAA81ED" w14:textId="3900B9A9" w:rsidR="00BC7B8C" w:rsidRDefault="00BC7B8C" w:rsidP="003D5AD2">
      <w:pPr>
        <w:pStyle w:val="Body"/>
        <w:numPr>
          <w:ilvl w:val="1"/>
          <w:numId w:val="1"/>
        </w:numPr>
        <w:tabs>
          <w:tab w:val="clear" w:pos="720"/>
          <w:tab w:val="clear" w:pos="1440"/>
          <w:tab w:val="clear" w:pos="2160"/>
        </w:tabs>
        <w:spacing w:before="80" w:after="180" w:line="288" w:lineRule="auto"/>
        <w:jc w:val="both"/>
      </w:pPr>
      <w:r>
        <w:t>IV-A systems</w:t>
      </w:r>
    </w:p>
    <w:p w14:paraId="11474A60" w14:textId="77777777" w:rsidR="00BC7B8C" w:rsidRDefault="00BC7B8C" w:rsidP="003D5AD2">
      <w:pPr>
        <w:pStyle w:val="Body"/>
        <w:numPr>
          <w:ilvl w:val="1"/>
          <w:numId w:val="1"/>
        </w:numPr>
        <w:tabs>
          <w:tab w:val="clear" w:pos="720"/>
          <w:tab w:val="clear" w:pos="1440"/>
          <w:tab w:val="clear" w:pos="2160"/>
        </w:tabs>
        <w:spacing w:before="80" w:after="180" w:line="288" w:lineRule="auto"/>
        <w:jc w:val="both"/>
      </w:pPr>
      <w:r>
        <w:t xml:space="preserve">IV-D child support systems </w:t>
      </w:r>
    </w:p>
    <w:p w14:paraId="630118A8" w14:textId="557B005D" w:rsidR="00BC7B8C" w:rsidRPr="00BC7B8C" w:rsidRDefault="00BC7B8C" w:rsidP="003D5AD2">
      <w:pPr>
        <w:pStyle w:val="Body"/>
        <w:numPr>
          <w:ilvl w:val="1"/>
          <w:numId w:val="1"/>
        </w:numPr>
        <w:tabs>
          <w:tab w:val="clear" w:pos="720"/>
          <w:tab w:val="clear" w:pos="1440"/>
          <w:tab w:val="clear" w:pos="2160"/>
        </w:tabs>
        <w:spacing w:before="80" w:after="180" w:line="288" w:lineRule="auto"/>
        <w:jc w:val="both"/>
      </w:pPr>
      <w:r>
        <w:t>State child abuse and neglect systems</w:t>
      </w:r>
    </w:p>
    <w:p w14:paraId="12EB9ADB" w14:textId="77777777" w:rsidR="00BC7B8C" w:rsidRDefault="00BC7B8C" w:rsidP="003D5AD2">
      <w:pPr>
        <w:pStyle w:val="Body"/>
        <w:numPr>
          <w:ilvl w:val="1"/>
          <w:numId w:val="1"/>
        </w:numPr>
        <w:tabs>
          <w:tab w:val="clear" w:pos="720"/>
          <w:tab w:val="clear" w:pos="1440"/>
          <w:tab w:val="clear" w:pos="2160"/>
        </w:tabs>
        <w:spacing w:before="80" w:after="180" w:line="288" w:lineRule="auto"/>
        <w:jc w:val="both"/>
      </w:pPr>
      <w:r>
        <w:t>Medicaid claims</w:t>
      </w:r>
    </w:p>
    <w:p w14:paraId="73A07349" w14:textId="77777777" w:rsidR="00BC7B8C" w:rsidRDefault="00BC7B8C" w:rsidP="003D5AD2">
      <w:pPr>
        <w:pStyle w:val="Body"/>
        <w:numPr>
          <w:ilvl w:val="1"/>
          <w:numId w:val="1"/>
        </w:numPr>
        <w:tabs>
          <w:tab w:val="clear" w:pos="720"/>
          <w:tab w:val="clear" w:pos="1440"/>
          <w:tab w:val="clear" w:pos="2160"/>
        </w:tabs>
        <w:spacing w:before="80" w:after="180" w:line="288" w:lineRule="auto"/>
        <w:jc w:val="both"/>
      </w:pPr>
      <w:r>
        <w:t>Education systems</w:t>
      </w:r>
    </w:p>
    <w:p w14:paraId="6D73AC68" w14:textId="77777777" w:rsidR="00BC7B8C" w:rsidRDefault="00BC7B8C" w:rsidP="003D5AD2">
      <w:pPr>
        <w:pStyle w:val="Body"/>
        <w:numPr>
          <w:ilvl w:val="1"/>
          <w:numId w:val="1"/>
        </w:numPr>
        <w:tabs>
          <w:tab w:val="clear" w:pos="720"/>
          <w:tab w:val="clear" w:pos="1440"/>
          <w:tab w:val="clear" w:pos="2160"/>
        </w:tabs>
        <w:spacing w:before="80" w:after="180" w:line="288" w:lineRule="auto"/>
        <w:jc w:val="both"/>
      </w:pPr>
      <w:r>
        <w:t>Child welfare courts</w:t>
      </w:r>
    </w:p>
    <w:p w14:paraId="09A9F969" w14:textId="77777777" w:rsidR="00BC7B8C" w:rsidRDefault="00BC7B8C" w:rsidP="003D5AD2">
      <w:pPr>
        <w:pStyle w:val="Body"/>
        <w:numPr>
          <w:ilvl w:val="1"/>
          <w:numId w:val="1"/>
        </w:numPr>
        <w:tabs>
          <w:tab w:val="clear" w:pos="720"/>
          <w:tab w:val="clear" w:pos="1440"/>
          <w:tab w:val="clear" w:pos="2160"/>
        </w:tabs>
        <w:spacing w:before="80" w:after="180" w:line="288" w:lineRule="auto"/>
      </w:pPr>
      <w:r>
        <w:t>Child welfare contributing agencies (CWCAs), if these CWCAs collect CCWIS data</w:t>
      </w:r>
    </w:p>
    <w:p w14:paraId="2A4B3627" w14:textId="58D1ECB6" w:rsidR="00ED1DA5" w:rsidRDefault="00BC7B8C" w:rsidP="009E69DD">
      <w:pPr>
        <w:pStyle w:val="ListParagraph"/>
      </w:pPr>
      <w:r>
        <w:t>Any other systems the IV-E agency uses to collect CCWIS data</w:t>
      </w:r>
    </w:p>
    <w:p w14:paraId="02926D7C" w14:textId="2DF68043" w:rsidR="00693BEE" w:rsidRDefault="00693BEE" w:rsidP="009E69DD">
      <w:pPr>
        <w:pStyle w:val="ListParagraph"/>
      </w:pPr>
      <w:r>
        <w:t>While data may be gathered from external systems and stored in the CCWIS database, the CCWIS must be the official repository for federal reporting purposes.</w:t>
      </w:r>
      <w:r w:rsidR="00E75736">
        <w:t xml:space="preserve"> Where appropriate, provision should be made for CCWIS</w:t>
      </w:r>
      <w:r w:rsidR="002D6985">
        <w:t>-related</w:t>
      </w:r>
      <w:r w:rsidR="00E75736">
        <w:t xml:space="preserve"> data to be collected from Child Welfare Contributing Agencies (CWCAs).</w:t>
      </w:r>
    </w:p>
    <w:p w14:paraId="5C449089" w14:textId="1DA2BEC6" w:rsidR="00CF68C9" w:rsidRDefault="004A0AF0" w:rsidP="009E69DD">
      <w:pPr>
        <w:pStyle w:val="ListParagraph"/>
      </w:pPr>
      <w:r>
        <w:t>Data quality</w:t>
      </w:r>
      <w:r w:rsidR="00E34EBC">
        <w:t>, as expressed in a data quality plan</w:t>
      </w:r>
      <w:r w:rsidR="0045753C">
        <w:t xml:space="preserve"> and a regimen of monitoring and </w:t>
      </w:r>
      <w:r w:rsidR="00E66F16">
        <w:t xml:space="preserve">continuous </w:t>
      </w:r>
      <w:r w:rsidR="0045753C">
        <w:t>quality improvement practices</w:t>
      </w:r>
      <w:r w:rsidR="00E34EBC">
        <w:t>, is</w:t>
      </w:r>
      <w:r>
        <w:t xml:space="preserve"> at the core of a successful CCWIS implementation.</w:t>
      </w:r>
      <w:r w:rsidR="00712DE7">
        <w:t xml:space="preserve"> The plan should promote complete, timely, accurate and consistent data. The Title IV-E agency is further required to actively monitor, manage and enhance data quality.</w:t>
      </w:r>
      <w:r w:rsidR="005971F7">
        <w:t xml:space="preserve"> </w:t>
      </w:r>
    </w:p>
    <w:p w14:paraId="05DB9304" w14:textId="1CF99700" w:rsidR="00990CA3" w:rsidRDefault="00990CA3" w:rsidP="009E69DD">
      <w:pPr>
        <w:pStyle w:val="ListParagraph"/>
      </w:pPr>
      <w:r>
        <w:t>CCWIS solutions must exhibit certain architectural charact</w:t>
      </w:r>
      <w:r w:rsidR="00B836F3">
        <w:t>er</w:t>
      </w:r>
      <w:r>
        <w:t>istics. Specifically, they must:</w:t>
      </w:r>
    </w:p>
    <w:p w14:paraId="5A0B67C6" w14:textId="77777777" w:rsidR="00990CA3" w:rsidRDefault="00990CA3" w:rsidP="003D5AD2">
      <w:pPr>
        <w:pStyle w:val="Body"/>
        <w:numPr>
          <w:ilvl w:val="1"/>
          <w:numId w:val="1"/>
        </w:numPr>
        <w:tabs>
          <w:tab w:val="clear" w:pos="720"/>
          <w:tab w:val="clear" w:pos="1440"/>
          <w:tab w:val="clear" w:pos="2160"/>
        </w:tabs>
        <w:spacing w:before="80" w:after="180" w:line="288" w:lineRule="auto"/>
        <w:jc w:val="both"/>
      </w:pPr>
      <w:r>
        <w:t>be modularly designed and separate business rules from core programming (waived for Software as a Service systems owned and maintained by vendors)</w:t>
      </w:r>
    </w:p>
    <w:p w14:paraId="0298EF80" w14:textId="77777777" w:rsidR="00990CA3" w:rsidRDefault="00990CA3" w:rsidP="003D5AD2">
      <w:pPr>
        <w:pStyle w:val="Body"/>
        <w:numPr>
          <w:ilvl w:val="1"/>
          <w:numId w:val="1"/>
        </w:numPr>
        <w:tabs>
          <w:tab w:val="clear" w:pos="720"/>
          <w:tab w:val="clear" w:pos="1440"/>
          <w:tab w:val="clear" w:pos="2160"/>
        </w:tabs>
        <w:spacing w:before="80" w:after="180" w:line="288" w:lineRule="auto"/>
        <w:jc w:val="both"/>
      </w:pPr>
      <w:r>
        <w:t>be documented in plain language</w:t>
      </w:r>
    </w:p>
    <w:p w14:paraId="4028A970" w14:textId="77777777" w:rsidR="00990CA3" w:rsidRDefault="00990CA3" w:rsidP="003D5AD2">
      <w:pPr>
        <w:pStyle w:val="Body"/>
        <w:numPr>
          <w:ilvl w:val="1"/>
          <w:numId w:val="1"/>
        </w:numPr>
        <w:tabs>
          <w:tab w:val="clear" w:pos="720"/>
          <w:tab w:val="clear" w:pos="1440"/>
          <w:tab w:val="clear" w:pos="2160"/>
        </w:tabs>
        <w:spacing w:before="80" w:after="180" w:line="288" w:lineRule="auto"/>
        <w:jc w:val="both"/>
      </w:pPr>
      <w:r>
        <w:t>follow information technology standards that promote efficient, economical and effective development</w:t>
      </w:r>
    </w:p>
    <w:p w14:paraId="6946BE9C" w14:textId="66CD5D9E" w:rsidR="00990CA3" w:rsidRDefault="00990CA3" w:rsidP="003D5AD2">
      <w:pPr>
        <w:pStyle w:val="Body"/>
        <w:numPr>
          <w:ilvl w:val="1"/>
          <w:numId w:val="1"/>
        </w:numPr>
        <w:tabs>
          <w:tab w:val="clear" w:pos="720"/>
          <w:tab w:val="clear" w:pos="1440"/>
          <w:tab w:val="clear" w:pos="2160"/>
        </w:tabs>
        <w:spacing w:before="80" w:after="180" w:line="288" w:lineRule="auto"/>
        <w:jc w:val="both"/>
      </w:pPr>
      <w:r>
        <w:lastRenderedPageBreak/>
        <w:t>be shareable and reusable by other states, tribes, and agencies</w:t>
      </w:r>
    </w:p>
    <w:p w14:paraId="7634582C" w14:textId="70DFAB0E" w:rsidR="00DB5049" w:rsidRDefault="00942F0B" w:rsidP="00942F0B">
      <w:r>
        <w:t>Importantly, the federal regulations make available a waiver process so that states can propose “new approaches to designing IT systems.”</w:t>
      </w:r>
    </w:p>
    <w:p w14:paraId="4FB22F99" w14:textId="2CFC169A" w:rsidR="00043571" w:rsidRDefault="007663A0" w:rsidP="00942F0B">
      <w:r>
        <w:rPr>
          <w:noProof/>
        </w:rPr>
        <mc:AlternateContent>
          <mc:Choice Requires="wps">
            <w:drawing>
              <wp:anchor distT="0" distB="0" distL="114300" distR="114300" simplePos="0" relativeHeight="251666432" behindDoc="0" locked="0" layoutInCell="1" allowOverlap="1" wp14:anchorId="01CA6BA0" wp14:editId="3A5FFE75">
                <wp:simplePos x="0" y="0"/>
                <wp:positionH relativeFrom="column">
                  <wp:posOffset>442737</wp:posOffset>
                </wp:positionH>
                <wp:positionV relativeFrom="paragraph">
                  <wp:posOffset>34302</wp:posOffset>
                </wp:positionV>
                <wp:extent cx="4935220" cy="1828800"/>
                <wp:effectExtent l="0" t="0" r="17780" b="16510"/>
                <wp:wrapSquare wrapText="bothSides"/>
                <wp:docPr id="8" name="Text Box 8"/>
                <wp:cNvGraphicFramePr/>
                <a:graphic xmlns:a="http://schemas.openxmlformats.org/drawingml/2006/main">
                  <a:graphicData uri="http://schemas.microsoft.com/office/word/2010/wordprocessingShape">
                    <wps:wsp>
                      <wps:cNvSpPr txBox="1"/>
                      <wps:spPr>
                        <a:xfrm>
                          <a:off x="0" y="0"/>
                          <a:ext cx="4935220" cy="1828800"/>
                        </a:xfrm>
                        <a:prstGeom prst="rect">
                          <a:avLst/>
                        </a:prstGeom>
                        <a:noFill/>
                        <a:ln w="6350">
                          <a:solidFill>
                            <a:srgbClr val="C00000"/>
                          </a:solidFill>
                        </a:ln>
                      </wps:spPr>
                      <wps:txbx>
                        <w:txbxContent>
                          <w:p w14:paraId="5A571C71" w14:textId="3389D8DB" w:rsidR="00B75EB7" w:rsidRPr="005514D9" w:rsidRDefault="00B75EB7" w:rsidP="00C361D1">
                            <w:pPr>
                              <w:rPr>
                                <w:i/>
                                <w:iCs/>
                                <w:sz w:val="20"/>
                                <w:szCs w:val="20"/>
                              </w:rPr>
                            </w:pPr>
                            <w:r w:rsidRPr="005514D9">
                              <w:rPr>
                                <w:i/>
                                <w:iCs/>
                                <w:sz w:val="20"/>
                                <w:szCs w:val="20"/>
                              </w:rPr>
                              <w:t>Discussion of the waiver provision, as well as discussion of the various rules and procedures surrounding Federal Financial Participation (FFP) and the process for filing Advance Planning Documents (APDs) and other ACF-required documents</w:t>
                            </w:r>
                            <w:r>
                              <w:rPr>
                                <w:i/>
                                <w:iCs/>
                                <w:sz w:val="20"/>
                                <w:szCs w:val="20"/>
                              </w:rPr>
                              <w:t xml:space="preserve">, </w:t>
                            </w:r>
                            <w:r w:rsidRPr="005514D9">
                              <w:rPr>
                                <w:i/>
                                <w:iCs/>
                                <w:sz w:val="20"/>
                                <w:szCs w:val="20"/>
                              </w:rPr>
                              <w:t>is beyond the scope of this Guide, which focuses on the RFP stage of the procurement lifecycle.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CA6BA0" id="_x0000_t202" coordsize="21600,21600" o:spt="202" path="m,l,21600r21600,l21600,xe">
                <v:stroke joinstyle="miter"/>
                <v:path gradientshapeok="t" o:connecttype="rect"/>
              </v:shapetype>
              <v:shape id="Text Box 8" o:spid="_x0000_s1026" type="#_x0000_t202" style="position:absolute;margin-left:34.85pt;margin-top:2.7pt;width:388.6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" filled="f" strokecolor="#c00000" strokeweight=".5pt">
                <v:textbox style="mso-fit-shape-to-text:t">
                  <w:txbxContent>
                    <w:p w14:paraId="5A571C71" w14:textId="3389D8DB" w:rsidR="00B75EB7" w:rsidRPr="005514D9" w:rsidRDefault="00B75EB7" w:rsidP="00C361D1">
                      <w:pPr>
                        <w:rPr>
                          <w:i/>
                          <w:iCs/>
                          <w:sz w:val="20"/>
                          <w:szCs w:val="20"/>
                        </w:rPr>
                      </w:pPr>
                      <w:r w:rsidRPr="005514D9">
                        <w:rPr>
                          <w:i/>
                          <w:iCs/>
                          <w:sz w:val="20"/>
                          <w:szCs w:val="20"/>
                        </w:rPr>
                        <w:t>Discussion of the waiver provision, as well as discussion of the various rules and procedures surrounding Federal Financial Participation (FFP) and the process for filing Advance Planning Documents (APDs) and other ACF-required documents</w:t>
                      </w:r>
                      <w:r>
                        <w:rPr>
                          <w:i/>
                          <w:iCs/>
                          <w:sz w:val="20"/>
                          <w:szCs w:val="20"/>
                        </w:rPr>
                        <w:t xml:space="preserve">, </w:t>
                      </w:r>
                      <w:r w:rsidRPr="005514D9">
                        <w:rPr>
                          <w:i/>
                          <w:iCs/>
                          <w:sz w:val="20"/>
                          <w:szCs w:val="20"/>
                        </w:rPr>
                        <w:t>is beyond the scope of this Guide, which focuses on the RFP stage of the procurement lifecycle.</w:t>
                      </w:r>
                    </w:p>
                  </w:txbxContent>
                </v:textbox>
                <w10:wrap type="square"/>
              </v:shape>
            </w:pict>
          </mc:Fallback>
        </mc:AlternateContent>
      </w:r>
    </w:p>
    <w:p w14:paraId="4609EBA4" w14:textId="38C3074E" w:rsidR="00942F0B" w:rsidRDefault="004F57DE" w:rsidP="00942F0B">
      <w:r>
        <w:t xml:space="preserve"> </w:t>
      </w:r>
    </w:p>
    <w:p w14:paraId="75A24587" w14:textId="77777777" w:rsidR="00043571" w:rsidRDefault="00043571" w:rsidP="003D694D">
      <w:pPr>
        <w:pStyle w:val="RFPblocktitle2"/>
      </w:pPr>
    </w:p>
    <w:p w14:paraId="0624D985" w14:textId="77777777" w:rsidR="00043571" w:rsidRDefault="00043571" w:rsidP="003D694D">
      <w:pPr>
        <w:pStyle w:val="RFPblocktitle2"/>
      </w:pPr>
    </w:p>
    <w:p w14:paraId="39DBB4C4" w14:textId="2DB15774" w:rsidR="00043571" w:rsidRDefault="007663A0" w:rsidP="007663A0">
      <w:r>
        <w:t xml:space="preserve">Where </w:t>
      </w:r>
      <w:r w:rsidR="00A06291">
        <w:t xml:space="preserve">specific CCWIS requirements exist, the CCWIS Model RFP states them as such. </w:t>
      </w:r>
    </w:p>
    <w:p w14:paraId="004053C5" w14:textId="1CF3F9D2" w:rsidR="00C44FD1" w:rsidRPr="00125F99" w:rsidRDefault="00125F99" w:rsidP="009E69DD">
      <w:pPr>
        <w:pStyle w:val="ListParagraph"/>
        <w:rPr>
          <w:szCs w:val="22"/>
        </w:rPr>
      </w:pPr>
      <w:r>
        <w:t xml:space="preserve">As a resource </w:t>
      </w:r>
      <w:r w:rsidR="004912A5">
        <w:t>for</w:t>
      </w:r>
      <w:r w:rsidR="00D3647C" w:rsidRPr="00DD14A9">
        <w:t xml:space="preserve"> RFP designers, </w:t>
      </w:r>
      <w:r w:rsidR="0058537B">
        <w:t>Supplement 3</w:t>
      </w:r>
      <w:r w:rsidR="00D3647C" w:rsidRPr="00DD14A9">
        <w:t xml:space="preserve"> </w:t>
      </w:r>
      <w:r w:rsidR="00C44FD1" w:rsidRPr="00DD14A9">
        <w:t xml:space="preserve">contains a </w:t>
      </w:r>
      <w:r w:rsidR="00377020">
        <w:t xml:space="preserve">complete </w:t>
      </w:r>
      <w:r w:rsidR="00C44FD1" w:rsidRPr="00DD14A9">
        <w:t xml:space="preserve">list of CCWIS requirements and a set of suggested self-assessment questions for </w:t>
      </w:r>
      <w:r w:rsidR="00C700B2">
        <w:t>each</w:t>
      </w:r>
      <w:r w:rsidR="00C44FD1" w:rsidRPr="00DD14A9">
        <w:t>.</w:t>
      </w:r>
      <w:r>
        <w:t xml:space="preserve"> </w:t>
      </w:r>
    </w:p>
    <w:p w14:paraId="2FC5B3F6" w14:textId="69B1B175" w:rsidR="003D694D" w:rsidRDefault="00724944" w:rsidP="003D694D">
      <w:pPr>
        <w:pStyle w:val="RFPblocktitle2"/>
      </w:pPr>
      <w:r>
        <w:t>Striking a Balance Between Compliance and Innovation</w:t>
      </w:r>
      <w:r w:rsidR="003D694D">
        <w:t xml:space="preserve"> </w:t>
      </w:r>
      <w:r w:rsidR="00B22668">
        <w:fldChar w:fldCharType="begin"/>
      </w:r>
      <w:r w:rsidR="00B22668">
        <w:instrText xml:space="preserve"> TC "</w:instrText>
      </w:r>
      <w:bookmarkStart w:id="25" w:name="_Toc52984229"/>
      <w:r w:rsidR="00B22668">
        <w:instrText>Striking a Balance Between Compliance and Innovation</w:instrText>
      </w:r>
      <w:bookmarkEnd w:id="25"/>
      <w:r w:rsidR="00B22668">
        <w:instrText xml:space="preserve">" \l3 </w:instrText>
      </w:r>
      <w:r w:rsidR="00B22668">
        <w:fldChar w:fldCharType="end"/>
      </w:r>
    </w:p>
    <w:p w14:paraId="6B9B94A7" w14:textId="45E34717" w:rsidR="00762D4E" w:rsidRDefault="00762D4E" w:rsidP="00762D4E">
      <w:r>
        <w:t>A</w:t>
      </w:r>
      <w:r w:rsidR="002D4659">
        <w:t xml:space="preserve">s noted above, </w:t>
      </w:r>
      <w:r w:rsidR="006B6737">
        <w:t>perhaps the most</w:t>
      </w:r>
      <w:r>
        <w:t xml:space="preserve"> fundamental difference between S/TACWIS and CCWIS is a shift from a compliance-focused, requirements-heavy procurement approach to one based on overarching policy goals and outcomes. While CCWIS does include some fixed requirements</w:t>
      </w:r>
      <w:r w:rsidR="00765B27">
        <w:t xml:space="preserve">, </w:t>
      </w:r>
      <w:r>
        <w:t xml:space="preserve">it leaves considerable room for states, tribes and solution providers to be creative and innovate. </w:t>
      </w:r>
    </w:p>
    <w:p w14:paraId="278B59A3" w14:textId="4B5ABE26" w:rsidR="00C436D5" w:rsidRDefault="00762D4E" w:rsidP="00762D4E">
      <w:r>
        <w:t>This more flexible approach presents its own challenges</w:t>
      </w:r>
      <w:r w:rsidR="00D22E86">
        <w:t xml:space="preserve"> from a procurement point of view</w:t>
      </w:r>
      <w:r>
        <w:t xml:space="preserve">. Specific jurisdictions may have strong preferences, opinions, technology standards or regulatory frameworks that will narrow the scope of what </w:t>
      </w:r>
      <w:r w:rsidR="00F252A0">
        <w:t xml:space="preserve">they </w:t>
      </w:r>
      <w:r>
        <w:t xml:space="preserve">would consider acceptable in their CCWIS solution. </w:t>
      </w:r>
      <w:r w:rsidR="005718B2">
        <w:t xml:space="preserve">The state may already have an established enterprise architecture that must be conformed to. </w:t>
      </w:r>
      <w:r>
        <w:t xml:space="preserve">Local procurement rules may necessitate a more compliance-oriented RFP than the federal CCWIS rules strictly require. Contracting procedures may dictate deliverable and payment schemes that would seem to constrain innovation; for example, a State might prefer that vendors use Agile methodology, but be obligated by its own contracting rules to apply traditional, deliverable-based payment requirements that run contrary to Agile. </w:t>
      </w:r>
    </w:p>
    <w:p w14:paraId="4AA2BB82" w14:textId="037FD50C" w:rsidR="00762D4E" w:rsidRDefault="00762D4E" w:rsidP="00762D4E">
      <w:r>
        <w:t>In creating its CCWIS RFP, a jurisdiction will need to work through these issues and find its way to an approach that works.</w:t>
      </w:r>
      <w:r w:rsidR="00C436D5">
        <w:t xml:space="preserve"> </w:t>
      </w:r>
    </w:p>
    <w:p w14:paraId="5418C55F" w14:textId="37B1B968" w:rsidR="00327812" w:rsidRDefault="00327812" w:rsidP="00327812">
      <w:pPr>
        <w:pStyle w:val="RFPblocktitle2"/>
      </w:pPr>
      <w:r>
        <w:t>Goals, Guideposts and Constraints</w:t>
      </w:r>
      <w:r w:rsidR="001D2192">
        <w:fldChar w:fldCharType="begin"/>
      </w:r>
      <w:r w:rsidR="001D2192">
        <w:instrText xml:space="preserve"> TC "</w:instrText>
      </w:r>
      <w:bookmarkStart w:id="26" w:name="_Toc52984230"/>
      <w:r w:rsidR="001D2192">
        <w:instrText>Goals, Guideposts and Constraints</w:instrText>
      </w:r>
      <w:bookmarkEnd w:id="26"/>
      <w:r w:rsidR="001D2192">
        <w:instrText xml:space="preserve">" \l3 </w:instrText>
      </w:r>
      <w:r w:rsidR="001D2192">
        <w:fldChar w:fldCharType="end"/>
      </w:r>
    </w:p>
    <w:p w14:paraId="60005958" w14:textId="43CC1F45" w:rsidR="00762D4E" w:rsidRDefault="00C436D5" w:rsidP="00762D4E">
      <w:r>
        <w:t>The</w:t>
      </w:r>
      <w:r w:rsidR="00762D4E">
        <w:t xml:space="preserve"> Model RFP seeks to facilitate this conversation by organizing each RFP section according to a three-part framework </w:t>
      </w:r>
      <w:r w:rsidR="00314A37">
        <w:t xml:space="preserve">in which desired deliverables are expressed in terms of </w:t>
      </w:r>
      <w:r w:rsidR="00762D4E" w:rsidRPr="00E444FE">
        <w:rPr>
          <w:rFonts w:ascii="Arial (Body CS)" w:hAnsi="Arial (Body CS)"/>
          <w:color w:val="C00000"/>
        </w:rPr>
        <w:t>Goals</w:t>
      </w:r>
      <w:r w:rsidR="00762D4E" w:rsidRPr="001F5621">
        <w:rPr>
          <w:color w:val="000000" w:themeColor="text1"/>
        </w:rPr>
        <w:t xml:space="preserve">, </w:t>
      </w:r>
      <w:r w:rsidR="00762D4E" w:rsidRPr="00E444FE">
        <w:rPr>
          <w:rFonts w:ascii="Arial (Body CS)" w:hAnsi="Arial (Body CS)"/>
          <w:color w:val="C00000"/>
        </w:rPr>
        <w:t>Guideposts</w:t>
      </w:r>
      <w:r w:rsidR="00762D4E" w:rsidRPr="001F5621">
        <w:rPr>
          <w:color w:val="000000" w:themeColor="text1"/>
        </w:rPr>
        <w:t xml:space="preserve"> and </w:t>
      </w:r>
      <w:r w:rsidR="00762D4E" w:rsidRPr="00E444FE">
        <w:rPr>
          <w:rFonts w:ascii="Arial (Body CS)" w:hAnsi="Arial (Body CS)"/>
          <w:color w:val="C00000"/>
        </w:rPr>
        <w:t>Constrain</w:t>
      </w:r>
      <w:r w:rsidR="00314A37" w:rsidRPr="00E444FE">
        <w:rPr>
          <w:rFonts w:ascii="Arial (Body CS)" w:hAnsi="Arial (Body CS)"/>
          <w:color w:val="C00000"/>
        </w:rPr>
        <w:t>ts</w:t>
      </w:r>
      <w:r w:rsidR="00762D4E">
        <w:t xml:space="preserve">. While we suggest specific language for consideration under these headings, we fully expect RFP writers to refine, discard, add to or otherwise adapt that content </w:t>
      </w:r>
      <w:r w:rsidR="00762D4E">
        <w:lastRenderedPageBreak/>
        <w:t xml:space="preserve">to their needs. Our draft content is meant as a solid, thought-through starting point </w:t>
      </w:r>
      <w:r w:rsidR="004948F9">
        <w:t>that can spur</w:t>
      </w:r>
      <w:r w:rsidR="00762D4E">
        <w:t xml:space="preserve"> further discussion</w:t>
      </w:r>
      <w:r w:rsidR="002707A3">
        <w:t xml:space="preserve"> and serve as a source for both ideas and RFP language</w:t>
      </w:r>
      <w:r w:rsidR="00762D4E">
        <w:t>.</w:t>
      </w:r>
    </w:p>
    <w:p w14:paraId="0D176581" w14:textId="53134C8D" w:rsidR="00DC57EA" w:rsidRDefault="00762D4E" w:rsidP="004F5700">
      <w:r>
        <w:t xml:space="preserve">In the spirit of CCWIS, </w:t>
      </w:r>
      <w:r w:rsidRPr="00E444FE">
        <w:rPr>
          <w:rFonts w:ascii="Arial (Body CS)" w:hAnsi="Arial (Body CS)"/>
          <w:color w:val="C00000"/>
        </w:rPr>
        <w:t>Goals</w:t>
      </w:r>
      <w:r>
        <w:t xml:space="preserve"> state the overarching outcomes the State would like to achieve with regard to a specific functional area, such as Intake or Information Security</w:t>
      </w:r>
      <w:r w:rsidR="00BF6163">
        <w:t xml:space="preserve">; the CCWIS solution should contribute toward the achievement of goals by supporting program, policy, administrative and other organizational </w:t>
      </w:r>
      <w:r w:rsidR="008F01FE">
        <w:t>functions</w:t>
      </w:r>
      <w:r>
        <w:t xml:space="preserve">. </w:t>
      </w:r>
      <w:r w:rsidRPr="00E444FE">
        <w:rPr>
          <w:rFonts w:ascii="Arial (Body CS)" w:hAnsi="Arial (Body CS)"/>
          <w:color w:val="C00000"/>
        </w:rPr>
        <w:t>Guideposts</w:t>
      </w:r>
      <w:r>
        <w:t xml:space="preserve"> document any best practices, preferences or creative ideas the State would like bidders to consider in devising their responses. They are </w:t>
      </w:r>
      <w:r w:rsidRPr="001A0F29">
        <w:t>not requirements</w:t>
      </w:r>
      <w:r>
        <w:t xml:space="preserve"> in the traditional sense</w:t>
      </w:r>
      <w:r w:rsidR="00F07E27">
        <w:t>, and in fact</w:t>
      </w:r>
      <w:r>
        <w:t xml:space="preserve"> our suggested proposal scoring approach awards no points for adherence to Guideposts. </w:t>
      </w:r>
      <w:r w:rsidRPr="00E444FE">
        <w:rPr>
          <w:rFonts w:ascii="Arial (Body CS)" w:hAnsi="Arial (Body CS)"/>
          <w:color w:val="C00000"/>
        </w:rPr>
        <w:t>Constraints</w:t>
      </w:r>
      <w:r w:rsidR="00456BF3" w:rsidRPr="00456BF3">
        <w:rPr>
          <w:color w:val="000000" w:themeColor="text1"/>
        </w:rPr>
        <w:t>, by contrast,</w:t>
      </w:r>
      <w:r w:rsidRPr="00456BF3">
        <w:rPr>
          <w:color w:val="000000" w:themeColor="text1"/>
        </w:rPr>
        <w:t xml:space="preserve"> </w:t>
      </w:r>
      <w:r>
        <w:t xml:space="preserve">are known limitations bidders </w:t>
      </w:r>
      <w:r w:rsidRPr="00456BF3">
        <w:rPr>
          <w:i/>
          <w:iCs/>
        </w:rPr>
        <w:t>must</w:t>
      </w:r>
      <w:r>
        <w:t xml:space="preserve"> work within—formal State IT standards, for example, or limits on time that key agency staff can devote to the project. Where hard requirements do exist, whether in the CCWIS regulations or on the part of the </w:t>
      </w:r>
      <w:r w:rsidR="00D72F91">
        <w:t>s</w:t>
      </w:r>
      <w:r>
        <w:t>tate, these are documented as Constraints</w:t>
      </w:r>
      <w:r w:rsidR="00B24211">
        <w:t xml:space="preserve">. </w:t>
      </w:r>
      <w:r w:rsidR="00C50420">
        <w:t>This is where our model dovetails with the traditional model.</w:t>
      </w:r>
    </w:p>
    <w:p w14:paraId="365DBD5C" w14:textId="4606C744" w:rsidR="00B24211" w:rsidRDefault="00762D4E" w:rsidP="004F5700">
      <w:r>
        <w:t xml:space="preserve">It is our belief that the Goals, Guideposts and Constraints </w:t>
      </w:r>
      <w:r w:rsidR="00865985">
        <w:t>framework</w:t>
      </w:r>
      <w:r>
        <w:t xml:space="preserve"> strikes a good balance between the spirit of CCWIS and the more specific needs, desires and limitations </w:t>
      </w:r>
      <w:r w:rsidR="00C1682D">
        <w:t xml:space="preserve">that </w:t>
      </w:r>
      <w:r>
        <w:t xml:space="preserve">RFP writers must </w:t>
      </w:r>
      <w:r w:rsidR="00C1682D">
        <w:t xml:space="preserve">and should </w:t>
      </w:r>
      <w:r>
        <w:t xml:space="preserve">consider in designing a procurement. </w:t>
      </w:r>
      <w:r w:rsidR="004F5700">
        <w:t>Because the framework will be unfamiliar to many bidders, the Model RFP contains a thorough description of it similar to the discussion here.</w:t>
      </w:r>
    </w:p>
    <w:p w14:paraId="299770DD" w14:textId="1EFBDF02" w:rsidR="004F5700" w:rsidRDefault="0017131A" w:rsidP="004F5700">
      <w:pPr>
        <w:pStyle w:val="RFPblocktitle2"/>
      </w:pPr>
      <w:r>
        <w:t>Framing of</w:t>
      </w:r>
      <w:r w:rsidR="00B24211">
        <w:t xml:space="preserve"> Guideposts </w:t>
      </w:r>
      <w:r w:rsidR="002A2A8D">
        <w:fldChar w:fldCharType="begin"/>
      </w:r>
      <w:r w:rsidR="002A2A8D">
        <w:instrText xml:space="preserve"> TC "</w:instrText>
      </w:r>
      <w:bookmarkStart w:id="27" w:name="_Toc52984231"/>
      <w:r w:rsidR="002A2A8D">
        <w:instrText>Framing of Guideposts</w:instrText>
      </w:r>
      <w:bookmarkEnd w:id="27"/>
      <w:r w:rsidR="002A2A8D">
        <w:instrText xml:space="preserve">" \l3 </w:instrText>
      </w:r>
      <w:r w:rsidR="002A2A8D">
        <w:fldChar w:fldCharType="end"/>
      </w:r>
    </w:p>
    <w:p w14:paraId="316141B2" w14:textId="7ED2BF62" w:rsidR="005E3030" w:rsidRDefault="00B24211" w:rsidP="00B24211">
      <w:r>
        <w:t xml:space="preserve">In the Model RFP, most Guideposts are cast in broad conceptual terms, </w:t>
      </w:r>
      <w:r w:rsidR="004F5700">
        <w:t>general</w:t>
      </w:r>
      <w:r w:rsidR="000B154D">
        <w:t>ly</w:t>
      </w:r>
      <w:r w:rsidR="004F5700">
        <w:t xml:space="preserve"> avoiding mention of specific tools </w:t>
      </w:r>
      <w:r>
        <w:t xml:space="preserve">and techniques a vendor might employ to achieve the Goals. </w:t>
      </w:r>
      <w:r w:rsidR="00F60F23">
        <w:t xml:space="preserve">While we do mention proven approaches </w:t>
      </w:r>
      <w:r w:rsidR="001320D0">
        <w:t>when</w:t>
      </w:r>
      <w:r w:rsidR="00F60F23">
        <w:t xml:space="preserve"> appropriate, we have been careful to keep the focus on the </w:t>
      </w:r>
      <w:r w:rsidR="00F60F23" w:rsidRPr="00F60F23">
        <w:rPr>
          <w:i/>
          <w:iCs/>
        </w:rPr>
        <w:t xml:space="preserve">what </w:t>
      </w:r>
      <w:r w:rsidR="00F60F23">
        <w:t xml:space="preserve">rather than the </w:t>
      </w:r>
      <w:r w:rsidR="00F60F23" w:rsidRPr="00F60F23">
        <w:rPr>
          <w:i/>
          <w:iCs/>
        </w:rPr>
        <w:t>how</w:t>
      </w:r>
      <w:r w:rsidR="00F60F23">
        <w:t>.</w:t>
      </w:r>
      <w:r w:rsidR="00230AA7">
        <w:t xml:space="preserve"> This is for two reasons</w:t>
      </w:r>
      <w:r w:rsidR="00EA1DE0">
        <w:t>:</w:t>
      </w:r>
      <w:r w:rsidR="00230AA7">
        <w:t xml:space="preserve"> </w:t>
      </w:r>
    </w:p>
    <w:p w14:paraId="60DC5257" w14:textId="3B4BFABA" w:rsidR="005E3030" w:rsidRDefault="00230AA7" w:rsidP="00B24211">
      <w:r>
        <w:t xml:space="preserve">First, the </w:t>
      </w:r>
      <w:r w:rsidR="00D06EEF">
        <w:t>idea</w:t>
      </w:r>
      <w:r>
        <w:t xml:space="preserve"> is to encourage vendors to think outside the box and bring fresh </w:t>
      </w:r>
      <w:r w:rsidR="006369A1">
        <w:t>concept</w:t>
      </w:r>
      <w:r>
        <w:t>s into the conversation; providing too much detail w</w:t>
      </w:r>
      <w:r w:rsidR="001D4EC0">
        <w:t>ould</w:t>
      </w:r>
      <w:r>
        <w:t xml:space="preserve"> incline </w:t>
      </w:r>
      <w:r w:rsidR="00A462C9">
        <w:t>proposal teams</w:t>
      </w:r>
      <w:r>
        <w:t xml:space="preserve"> to write to the Guideposts as if they </w:t>
      </w:r>
      <w:r w:rsidR="001D4EC0">
        <w:t>we</w:t>
      </w:r>
      <w:r>
        <w:t xml:space="preserve">re requirements in disguise. </w:t>
      </w:r>
    </w:p>
    <w:p w14:paraId="4A763F8B" w14:textId="482F36A4" w:rsidR="00845F62" w:rsidRDefault="00230AA7" w:rsidP="00B24211">
      <w:r>
        <w:t xml:space="preserve">Second, </w:t>
      </w:r>
      <w:r w:rsidR="00E37853">
        <w:t xml:space="preserve">in asking bidders to reflect on high-level concepts rather than </w:t>
      </w:r>
      <w:r w:rsidR="00DE79D4">
        <w:t>detailed</w:t>
      </w:r>
      <w:r w:rsidR="00E37853">
        <w:t xml:space="preserve"> requirements, the state will </w:t>
      </w:r>
      <w:r w:rsidR="007A17FE">
        <w:t xml:space="preserve">readily </w:t>
      </w:r>
      <w:r w:rsidR="00E37853">
        <w:t xml:space="preserve">see how well each bidder understands child welfare and </w:t>
      </w:r>
      <w:r w:rsidR="00C05E31">
        <w:t xml:space="preserve">whether it is able to </w:t>
      </w:r>
      <w:r w:rsidR="00E37853">
        <w:t xml:space="preserve">think creatively </w:t>
      </w:r>
      <w:r w:rsidR="00C05E31">
        <w:t xml:space="preserve">and generatively </w:t>
      </w:r>
      <w:r w:rsidR="00E37853">
        <w:t xml:space="preserve">about the contribution technology </w:t>
      </w:r>
      <w:r w:rsidR="00180574">
        <w:t>might</w:t>
      </w:r>
      <w:r w:rsidR="00E37853">
        <w:t xml:space="preserve"> make.</w:t>
      </w:r>
      <w:r w:rsidR="00772F0A">
        <w:t xml:space="preserve"> In a conventional RFP</w:t>
      </w:r>
      <w:r w:rsidR="00800717">
        <w:t>,</w:t>
      </w:r>
      <w:r w:rsidR="00772F0A">
        <w:t xml:space="preserve"> with a spreadsheet of hundreds of requirements, the </w:t>
      </w:r>
      <w:r w:rsidR="00D030F7">
        <w:t>procuring agency</w:t>
      </w:r>
      <w:r w:rsidR="00772F0A">
        <w:t xml:space="preserve"> has </w:t>
      </w:r>
      <w:r w:rsidR="005E3030">
        <w:t>already</w:t>
      </w:r>
      <w:r w:rsidR="00772F0A">
        <w:t xml:space="preserve"> done </w:t>
      </w:r>
      <w:r w:rsidR="00A952A4">
        <w:t xml:space="preserve">much of </w:t>
      </w:r>
      <w:r w:rsidR="00772F0A">
        <w:t xml:space="preserve">the hard conceptual work; even a bidder whose understanding of the domain is weak can respond to a </w:t>
      </w:r>
      <w:r w:rsidR="00B13F88">
        <w:t xml:space="preserve">rote </w:t>
      </w:r>
      <w:r w:rsidR="00772F0A">
        <w:t>checklist of requirements</w:t>
      </w:r>
      <w:r w:rsidR="009671C7">
        <w:t xml:space="preserve"> (though their ability to deliver on them </w:t>
      </w:r>
      <w:r w:rsidR="006E3094">
        <w:t>may be</w:t>
      </w:r>
      <w:r w:rsidR="009671C7">
        <w:t xml:space="preserve"> doubtful)</w:t>
      </w:r>
      <w:r w:rsidR="00772F0A">
        <w:t xml:space="preserve">. It takes </w:t>
      </w:r>
      <w:r w:rsidR="005E3030">
        <w:t xml:space="preserve">more sophistication and domain knowledge to </w:t>
      </w:r>
      <w:r w:rsidR="008C4E5D">
        <w:t>weave</w:t>
      </w:r>
      <w:r w:rsidR="005E3030">
        <w:t xml:space="preserve"> </w:t>
      </w:r>
      <w:r w:rsidR="00B90959">
        <w:t xml:space="preserve">conceptual </w:t>
      </w:r>
      <w:r w:rsidR="008C4E5D">
        <w:t>elements</w:t>
      </w:r>
      <w:r w:rsidR="00767330">
        <w:t>—expressed as Goals and Guideposts—</w:t>
      </w:r>
      <w:r w:rsidR="008C4E5D">
        <w:t>into</w:t>
      </w:r>
      <w:r w:rsidR="005E3030">
        <w:t xml:space="preserve"> an innovative solution. </w:t>
      </w:r>
      <w:r w:rsidR="003E0022">
        <w:t xml:space="preserve">Firms </w:t>
      </w:r>
      <w:r w:rsidR="00767330">
        <w:t>that</w:t>
      </w:r>
      <w:r w:rsidR="003E0022">
        <w:t xml:space="preserve"> exhibit the ability to do so will rise to the top quickly in the </w:t>
      </w:r>
      <w:r w:rsidR="00D50393">
        <w:t xml:space="preserve">proposal </w:t>
      </w:r>
      <w:r w:rsidR="003E0022">
        <w:t xml:space="preserve">evaluation </w:t>
      </w:r>
      <w:r w:rsidR="00871F21">
        <w:t>phase</w:t>
      </w:r>
      <w:r w:rsidR="00411E29">
        <w:t>, and should be pleased to have the latitude to display their creative thinking and expertise.</w:t>
      </w:r>
    </w:p>
    <w:p w14:paraId="15C5EAA4" w14:textId="0BF8CAAB" w:rsidR="004741E3" w:rsidRDefault="005E3030" w:rsidP="004741E3">
      <w:r>
        <w:lastRenderedPageBreak/>
        <w:t xml:space="preserve">By </w:t>
      </w:r>
      <w:r w:rsidR="009C3522">
        <w:t>framing</w:t>
      </w:r>
      <w:r>
        <w:t xml:space="preserve"> Guideposts </w:t>
      </w:r>
      <w:r w:rsidR="009C3522">
        <w:t xml:space="preserve">as we have, we hope to draw out the best ideas bidders can offer and give them a chance to show that they have a </w:t>
      </w:r>
      <w:r w:rsidR="00D02DC5">
        <w:t xml:space="preserve">deep and </w:t>
      </w:r>
      <w:r w:rsidR="009C3522">
        <w:t>thorough</w:t>
      </w:r>
      <w:r w:rsidR="00D02DC5">
        <w:t>going grasp</w:t>
      </w:r>
      <w:r w:rsidR="009C3522">
        <w:t xml:space="preserve"> of the </w:t>
      </w:r>
      <w:r w:rsidR="004B0515">
        <w:t xml:space="preserve">real-world </w:t>
      </w:r>
      <w:r w:rsidR="009C3522">
        <w:t xml:space="preserve">challenges agencies </w:t>
      </w:r>
      <w:r w:rsidR="00713D08">
        <w:t>face</w:t>
      </w:r>
      <w:r w:rsidR="009C3522">
        <w:t>.</w:t>
      </w:r>
    </w:p>
    <w:p w14:paraId="6DB56B58" w14:textId="41858ED6" w:rsidR="004741E3" w:rsidRDefault="004741E3" w:rsidP="004741E3">
      <w:pPr>
        <w:pStyle w:val="RFPblocktitle2"/>
      </w:pPr>
      <w:r>
        <w:t>The Children’s Bureau’s CCWIS Self-Assessment Tools</w:t>
      </w:r>
      <w:r>
        <w:fldChar w:fldCharType="begin"/>
      </w:r>
      <w:r>
        <w:instrText xml:space="preserve"> TC "</w:instrText>
      </w:r>
      <w:bookmarkStart w:id="28" w:name="_Toc52984232"/>
      <w:r>
        <w:instrText>The Children’s Bureau’s CCWIS Self-Assessment Tools</w:instrText>
      </w:r>
      <w:bookmarkEnd w:id="28"/>
      <w:r>
        <w:instrText xml:space="preserve">" \l3 </w:instrText>
      </w:r>
      <w:r>
        <w:fldChar w:fldCharType="end"/>
      </w:r>
    </w:p>
    <w:p w14:paraId="20D4EF2E" w14:textId="7676C985" w:rsidR="00486082" w:rsidRDefault="004741E3" w:rsidP="00B24211">
      <w:r>
        <w:t xml:space="preserve">The Children’s Bureau is currently in the midst of developing a suite of </w:t>
      </w:r>
      <w:r w:rsidR="000C1F3D">
        <w:t xml:space="preserve">self-assessment tools </w:t>
      </w:r>
      <w:r>
        <w:t xml:space="preserve">that will enable states and tribes to assess their own state of compliance with CCWIS requirements, preparatory to federal review and the provision of federal technical assistance. </w:t>
      </w:r>
      <w:r w:rsidR="00864D1E">
        <w:t xml:space="preserve">While this effort is in the early stages as of this writing, RFP developers may find the tools useful in crafting their procurements. See the Children’s Bureau website for the latest details. The original request for public comment appeared in the Federal Register on 6/5/2020 and can be viewed here: </w:t>
      </w:r>
      <w:hyperlink r:id="rId17" w:history="1">
        <w:r w:rsidR="00864D1E" w:rsidRPr="00E444FE">
          <w:rPr>
            <w:rStyle w:val="Hyperlink"/>
          </w:rPr>
          <w:t>https://www.federalregister.gov/documents/2020/06/05/2020-12125/proposed-information-collection-activity-generic-clearance-for-the-comprehensive-child-welfare</w:t>
        </w:r>
      </w:hyperlink>
      <w:r w:rsidR="00864D1E">
        <w:t>.</w:t>
      </w:r>
    </w:p>
    <w:p w14:paraId="249890D4" w14:textId="77777777" w:rsidR="004741E3" w:rsidRDefault="004741E3" w:rsidP="00B24211"/>
    <w:p w14:paraId="2B10C350" w14:textId="41E40C33" w:rsidR="00486082" w:rsidRDefault="00486082" w:rsidP="00134851">
      <w:pPr>
        <w:pStyle w:val="Heading2"/>
      </w:pPr>
      <w:bookmarkStart w:id="29" w:name="_Toc52984233"/>
      <w:r>
        <w:t>CCWIS</w:t>
      </w:r>
      <w:r w:rsidR="00D92E88">
        <w:t>,</w:t>
      </w:r>
      <w:r>
        <w:t xml:space="preserve"> </w:t>
      </w:r>
      <w:r w:rsidR="00B46AEE">
        <w:t>COVID-19</w:t>
      </w:r>
      <w:r w:rsidR="00D92E88">
        <w:t xml:space="preserve"> and Beyond</w:t>
      </w:r>
      <w:r w:rsidR="00B46AEE">
        <w:t xml:space="preserve">: Leveraging Technology for </w:t>
      </w:r>
      <w:r w:rsidR="009D49D6">
        <w:t>Emergency</w:t>
      </w:r>
      <w:r>
        <w:t xml:space="preserve"> Response</w:t>
      </w:r>
      <w:bookmarkEnd w:id="29"/>
    </w:p>
    <w:p w14:paraId="24ED70D4" w14:textId="390411B4" w:rsidR="007B2EE3" w:rsidRDefault="0057057C" w:rsidP="00FB271D">
      <w:r>
        <w:t xml:space="preserve">As </w:t>
      </w:r>
      <w:r w:rsidR="00AC5A3A" w:rsidRPr="0057057C">
        <w:t xml:space="preserve">the </w:t>
      </w:r>
      <w:r>
        <w:t xml:space="preserve">COVID-19 </w:t>
      </w:r>
      <w:r w:rsidR="00AC5A3A" w:rsidRPr="0057057C">
        <w:t xml:space="preserve">pandemic </w:t>
      </w:r>
      <w:r>
        <w:t xml:space="preserve">has made clear, public health and safety emergencies </w:t>
      </w:r>
      <w:r w:rsidR="00AC5A3A" w:rsidRPr="0057057C">
        <w:t xml:space="preserve">put enormous stress on an already stressed child welfare system. </w:t>
      </w:r>
      <w:r w:rsidR="007B2EE3">
        <w:t xml:space="preserve">Children may be displaced from their foster homes, bringing on a wave of emergency placement needs; sudden food or income insecurity can heighten the incidence of abuse </w:t>
      </w:r>
      <w:r w:rsidR="006A5466">
        <w:t xml:space="preserve">against </w:t>
      </w:r>
      <w:r w:rsidR="007B2EE3">
        <w:t xml:space="preserve">children living with their birth parents. </w:t>
      </w:r>
      <w:r w:rsidR="00801B3B">
        <w:t xml:space="preserve">The physical safety of children may be threatened by flood, earthquake or terrorist action. </w:t>
      </w:r>
      <w:r w:rsidR="007B2EE3">
        <w:t>Workers may be unable to carry out their duties because their own lives have been dislocated, creating a crisis of staff coverage. Compounding these emergency needs are the longer-term stressors: economic pressure on families who’ve lost their livelihood</w:t>
      </w:r>
      <w:r w:rsidR="00FB1FCF">
        <w:t>s</w:t>
      </w:r>
      <w:r w:rsidR="007B2EE3">
        <w:t>, PTSD in children and parents alike, lingering health issues</w:t>
      </w:r>
      <w:r w:rsidR="006D02E2">
        <w:t xml:space="preserve">, </w:t>
      </w:r>
      <w:r w:rsidR="00B97E7C">
        <w:t xml:space="preserve">the shutdown of </w:t>
      </w:r>
      <w:r w:rsidR="006D02E2">
        <w:t xml:space="preserve">community-based partner organizations </w:t>
      </w:r>
      <w:r w:rsidR="00B50D31">
        <w:t xml:space="preserve">when </w:t>
      </w:r>
      <w:r w:rsidR="006D02E2">
        <w:t xml:space="preserve">donations </w:t>
      </w:r>
      <w:r w:rsidR="00B50D31">
        <w:t xml:space="preserve">dry up </w:t>
      </w:r>
      <w:r w:rsidR="006D02E2">
        <w:t>during hard times</w:t>
      </w:r>
      <w:r w:rsidR="007B2EE3">
        <w:t>.</w:t>
      </w:r>
    </w:p>
    <w:p w14:paraId="2B330EC2" w14:textId="39A3570E" w:rsidR="00245686" w:rsidRDefault="00245686" w:rsidP="00245686">
      <w:pPr>
        <w:pStyle w:val="RFPblocktitle2"/>
      </w:pPr>
      <w:r>
        <w:t xml:space="preserve">The Challenge(s) of Disaster Response </w:t>
      </w:r>
      <w:r>
        <w:fldChar w:fldCharType="begin"/>
      </w:r>
      <w:r>
        <w:instrText xml:space="preserve"> TC "</w:instrText>
      </w:r>
      <w:bookmarkStart w:id="30" w:name="_Toc52984234"/>
      <w:r>
        <w:instrText>The Challenge(s) of Disaster Response</w:instrText>
      </w:r>
      <w:bookmarkEnd w:id="30"/>
      <w:r>
        <w:instrText xml:space="preserve">" \l4 </w:instrText>
      </w:r>
      <w:r>
        <w:fldChar w:fldCharType="end"/>
      </w:r>
    </w:p>
    <w:p w14:paraId="56D944A3" w14:textId="2504C988" w:rsidR="00713B34" w:rsidRDefault="007B2EE3" w:rsidP="00FB271D">
      <w:r>
        <w:t>Each emergency brings its</w:t>
      </w:r>
      <w:r w:rsidR="001064E1">
        <w:t xml:space="preserve"> </w:t>
      </w:r>
      <w:r>
        <w:t xml:space="preserve">unique challenges. In the </w:t>
      </w:r>
      <w:r w:rsidR="001064E1">
        <w:t xml:space="preserve">immediate </w:t>
      </w:r>
      <w:r>
        <w:t xml:space="preserve">aftermath </w:t>
      </w:r>
      <w:r w:rsidR="001064E1">
        <w:t>of a hurricane</w:t>
      </w:r>
      <w:r w:rsidR="00B97E7C">
        <w:t>, earthquake</w:t>
      </w:r>
      <w:r w:rsidR="001064E1">
        <w:t xml:space="preserve"> or catastrophic wildfire, housing will likely be </w:t>
      </w:r>
      <w:r w:rsidR="001B7778">
        <w:t>a</w:t>
      </w:r>
      <w:r w:rsidR="001064E1">
        <w:t xml:space="preserve"> pressing need—along with </w:t>
      </w:r>
      <w:r w:rsidR="001B7778">
        <w:t xml:space="preserve">the related, even more </w:t>
      </w:r>
      <w:r w:rsidR="00444407">
        <w:t xml:space="preserve">pressing </w:t>
      </w:r>
      <w:r w:rsidR="001064E1">
        <w:t xml:space="preserve">need to </w:t>
      </w:r>
      <w:r w:rsidR="001B7778">
        <w:t xml:space="preserve">simply </w:t>
      </w:r>
      <w:r w:rsidR="001064E1">
        <w:t xml:space="preserve">locate and track the whereabouts of vulnerable children who may have been </w:t>
      </w:r>
      <w:r w:rsidR="005C447E">
        <w:t>placed in</w:t>
      </w:r>
      <w:r w:rsidR="001064E1">
        <w:t xml:space="preserve"> shelters</w:t>
      </w:r>
      <w:r w:rsidR="00B92434">
        <w:t xml:space="preserve"> or rendered homeless</w:t>
      </w:r>
      <w:r w:rsidR="001064E1">
        <w:t xml:space="preserve">. </w:t>
      </w:r>
      <w:r w:rsidR="007D7176">
        <w:t xml:space="preserve">In the rush to find shelter, parents </w:t>
      </w:r>
      <w:r w:rsidR="007E49BB">
        <w:t xml:space="preserve">may not be able to </w:t>
      </w:r>
      <w:r w:rsidR="007D7176">
        <w:t xml:space="preserve">notify foster care </w:t>
      </w:r>
      <w:r w:rsidR="00CB24B3">
        <w:t>worker</w:t>
      </w:r>
      <w:r w:rsidR="007D7176">
        <w:t xml:space="preserve"> where they’re going. Moreover, f</w:t>
      </w:r>
      <w:r w:rsidR="00713B34">
        <w:t xml:space="preserve">amilies may find themselves evacuated to other states, as happened with Hurricane Katrina, creating an administrative nightmare for caseworkers trying to maintain continuity of services for them or transfer cases to the other state’s system. </w:t>
      </w:r>
    </w:p>
    <w:p w14:paraId="3F4DE951" w14:textId="130C9B25" w:rsidR="00DB4063" w:rsidRDefault="00DB4063" w:rsidP="00FB271D">
      <w:r>
        <w:t>The COVID-19 pandemic ha</w:t>
      </w:r>
      <w:r w:rsidR="00A25D90">
        <w:t>s</w:t>
      </w:r>
      <w:r w:rsidR="00E21827">
        <w:t xml:space="preserve"> </w:t>
      </w:r>
      <w:r>
        <w:t xml:space="preserve">brought </w:t>
      </w:r>
      <w:r w:rsidR="00E21827">
        <w:t xml:space="preserve">other sorts of </w:t>
      </w:r>
      <w:r>
        <w:t xml:space="preserve">challenges. Health concerns have moved to the forefront, </w:t>
      </w:r>
      <w:r w:rsidR="00826F2B">
        <w:t xml:space="preserve">of course, </w:t>
      </w:r>
      <w:r>
        <w:t xml:space="preserve">with particular implications for the child welfare system. How can the </w:t>
      </w:r>
      <w:r>
        <w:lastRenderedPageBreak/>
        <w:t>state ensure the safety of children in foster care when other household members, including the foster parents, may have been exposed to infection? How should quarantine be handled? How often should the caseworker check in on the child’s health status?</w:t>
      </w:r>
      <w:r w:rsidR="00D47992">
        <w:t xml:space="preserve"> Who should decide about testing of children? </w:t>
      </w:r>
      <w:r w:rsidR="00E65A37">
        <w:t>About v</w:t>
      </w:r>
      <w:r w:rsidR="00D47992">
        <w:t>accines, when they become available?</w:t>
      </w:r>
    </w:p>
    <w:p w14:paraId="42B59E7E" w14:textId="3C9C89AA" w:rsidR="009E1CC6" w:rsidRDefault="009E1CC6" w:rsidP="00FB271D">
      <w:r>
        <w:t>From a worker safety point of view, how can investigators be protected when they go into the field? If the worker observes that the family i</w:t>
      </w:r>
      <w:r w:rsidR="00734E3B">
        <w:t>s</w:t>
      </w:r>
      <w:r>
        <w:t xml:space="preserve"> failing to properly practice social distancing or masking guidelines, how should she record this in the case record, and what action should be taken?</w:t>
      </w:r>
    </w:p>
    <w:p w14:paraId="7850FBB4" w14:textId="54FF6615" w:rsidR="009E1CC6" w:rsidRDefault="009E1CC6" w:rsidP="00FB271D">
      <w:r>
        <w:t>From a programmatic point of view, how should the state interpret d</w:t>
      </w:r>
      <w:r w:rsidR="00804E0B">
        <w:t>ecline</w:t>
      </w:r>
      <w:r>
        <w:t>s or surges in the volume of hotline calls? Is a</w:t>
      </w:r>
      <w:r w:rsidR="008C45ED">
        <w:t xml:space="preserve"> puzzling</w:t>
      </w:r>
      <w:r>
        <w:t xml:space="preserve"> decrease a reflection of the fact that mandated reporters are having fewer face-to-face encounters with children while the area is under a stay-at-home order?</w:t>
      </w:r>
      <w:r w:rsidR="004367EC">
        <w:t xml:space="preserve"> (This appears to </w:t>
      </w:r>
      <w:r w:rsidR="00EA011D">
        <w:t>be</w:t>
      </w:r>
      <w:r w:rsidR="004367EC">
        <w:t xml:space="preserve"> the case with COVID-19.)</w:t>
      </w:r>
    </w:p>
    <w:p w14:paraId="1F0003E3" w14:textId="33AE6605" w:rsidR="00245686" w:rsidRDefault="00245686" w:rsidP="00245686">
      <w:pPr>
        <w:pStyle w:val="RFPblocktitle2"/>
      </w:pPr>
      <w:r>
        <w:t xml:space="preserve">Policy Responses </w:t>
      </w:r>
      <w:r>
        <w:fldChar w:fldCharType="begin"/>
      </w:r>
      <w:r>
        <w:instrText xml:space="preserve"> TC "</w:instrText>
      </w:r>
      <w:bookmarkStart w:id="31" w:name="_Toc52984235"/>
      <w:r>
        <w:instrText>Policy Responses</w:instrText>
      </w:r>
      <w:bookmarkEnd w:id="31"/>
      <w:r>
        <w:instrText xml:space="preserve">" \l4 </w:instrText>
      </w:r>
      <w:r>
        <w:fldChar w:fldCharType="end"/>
      </w:r>
    </w:p>
    <w:p w14:paraId="710E8633" w14:textId="60FF4675" w:rsidR="00857B0F" w:rsidRDefault="00F527BD" w:rsidP="00FB271D">
      <w:r>
        <w:t xml:space="preserve">Good work has been done, both within and outside government, to tackle the </w:t>
      </w:r>
      <w:r w:rsidR="00336E79">
        <w:t xml:space="preserve">many </w:t>
      </w:r>
      <w:r w:rsidR="0053698B">
        <w:t>tho</w:t>
      </w:r>
      <w:r w:rsidR="004A13DB">
        <w:t>r</w:t>
      </w:r>
      <w:r w:rsidR="0053698B">
        <w:t xml:space="preserve">ny </w:t>
      </w:r>
      <w:r>
        <w:t xml:space="preserve">policy and program questions. In the wake of Hurricane Katrina, for example, the Annie E. Casey Foundation </w:t>
      </w:r>
      <w:r w:rsidR="00C912E8">
        <w:t>creat</w:t>
      </w:r>
      <w:r w:rsidR="00514DFC">
        <w:t xml:space="preserve">ed </w:t>
      </w:r>
      <w:r>
        <w:t xml:space="preserve">a comprehensive </w:t>
      </w:r>
      <w:r w:rsidR="00E45060">
        <w:t>resource guide</w:t>
      </w:r>
      <w:r>
        <w:t xml:space="preserve"> for public agencies to follow in preparing for and responding to disasters.</w:t>
      </w:r>
      <w:r>
        <w:rPr>
          <w:rStyle w:val="FootnoteReference"/>
        </w:rPr>
        <w:footnoteReference w:id="4"/>
      </w:r>
      <w:r>
        <w:t xml:space="preserve"> </w:t>
      </w:r>
      <w:r w:rsidR="00C217CF">
        <w:t>With COVID-19, creative strategizing is being done to raise foster parent reimbursement rates by leveraging the Federal Medicaid Assistance Percentage rate.</w:t>
      </w:r>
      <w:r w:rsidR="00C217CF">
        <w:rPr>
          <w:rStyle w:val="FootnoteReference"/>
        </w:rPr>
        <w:footnoteReference w:id="5"/>
      </w:r>
      <w:r w:rsidR="00C217CF">
        <w:t xml:space="preserve"> Meanwhile, the Children’s Bureau and state governments have been issuing frequent guidance on a range of </w:t>
      </w:r>
      <w:r w:rsidR="00FB629E">
        <w:t xml:space="preserve">current </w:t>
      </w:r>
      <w:r w:rsidR="00C217CF">
        <w:t>child welfare challenges.</w:t>
      </w:r>
      <w:r w:rsidR="00FB629E">
        <w:rPr>
          <w:rStyle w:val="FootnoteReference"/>
        </w:rPr>
        <w:footnoteReference w:id="6"/>
      </w:r>
      <w:r w:rsidR="00274CA1">
        <w:t xml:space="preserve"> </w:t>
      </w:r>
    </w:p>
    <w:p w14:paraId="65A41E34" w14:textId="25ACC1A4" w:rsidR="009E1CC6" w:rsidRDefault="003B1CAB" w:rsidP="00274CA1">
      <w:pPr>
        <w:pStyle w:val="RFPblocktitle2"/>
      </w:pPr>
      <w:r>
        <w:t xml:space="preserve">How CCWIS Can Help </w:t>
      </w:r>
      <w:r>
        <w:fldChar w:fldCharType="begin"/>
      </w:r>
      <w:r>
        <w:instrText xml:space="preserve"> TC "</w:instrText>
      </w:r>
      <w:bookmarkStart w:id="32" w:name="_Toc52984236"/>
      <w:r>
        <w:instrText>How CCWIS Can Help</w:instrText>
      </w:r>
      <w:bookmarkEnd w:id="32"/>
      <w:r>
        <w:instrText xml:space="preserve">" \l4 </w:instrText>
      </w:r>
      <w:r>
        <w:fldChar w:fldCharType="end"/>
      </w:r>
    </w:p>
    <w:p w14:paraId="1D92AFEB" w14:textId="23DB3613" w:rsidR="00F92507" w:rsidRDefault="00274CA1" w:rsidP="00F92507">
      <w:r>
        <w:t xml:space="preserve">While policy responses are </w:t>
      </w:r>
      <w:r w:rsidR="00635329">
        <w:t xml:space="preserve">absolutely </w:t>
      </w:r>
      <w:r>
        <w:t>vital, the IT transformation underway with CCWIS provides a golden opportunity to bolster disaster preparedness through technology.</w:t>
      </w:r>
      <w:r w:rsidR="00AF1D88">
        <w:t xml:space="preserve"> </w:t>
      </w:r>
      <w:r w:rsidR="00F92507">
        <w:t>The Model RFP suggests a host of capabilities that might be used to this end. RFP authors may want to expand on our text in places to further spell out what they’d like in a solution, based on past experiences in their own states. Here are a few scenarios to consider for explicit inclusion:</w:t>
      </w:r>
    </w:p>
    <w:p w14:paraId="0B752A81" w14:textId="426E1666" w:rsidR="00F92507" w:rsidRDefault="00D923E9" w:rsidP="009E69DD">
      <w:pPr>
        <w:pStyle w:val="ListParagraph"/>
      </w:pPr>
      <w:r>
        <w:t xml:space="preserve">In a pandemic situation, use </w:t>
      </w:r>
      <w:r w:rsidR="00F80335">
        <w:t>a CCWIS solution’s custom</w:t>
      </w:r>
      <w:r>
        <w:t xml:space="preserve"> assessment </w:t>
      </w:r>
      <w:r w:rsidR="00F80335">
        <w:t>builder to create a special medical safety assessment that looks at the risk of exposure, disease history and current testing status of children, foster parents and siblings, and members of the birth family.</w:t>
      </w:r>
    </w:p>
    <w:p w14:paraId="23FA2D31" w14:textId="77777777" w:rsidR="00A57518" w:rsidRDefault="00F80335" w:rsidP="009E69DD">
      <w:pPr>
        <w:pStyle w:val="ListParagraph"/>
      </w:pPr>
      <w:r>
        <w:lastRenderedPageBreak/>
        <w:t>Use the CCWIS solution’s ability to capture extended family relationships and social networks to aid in contact tracing</w:t>
      </w:r>
      <w:r w:rsidR="00A57518">
        <w:t>.</w:t>
      </w:r>
    </w:p>
    <w:p w14:paraId="145E2C23" w14:textId="0DE8DF12" w:rsidR="00F80335" w:rsidRDefault="00A57518" w:rsidP="009E69DD">
      <w:pPr>
        <w:pStyle w:val="ListParagraph"/>
      </w:pPr>
      <w:r>
        <w:t xml:space="preserve">Use family network </w:t>
      </w:r>
      <w:r w:rsidR="00C63C13">
        <w:t xml:space="preserve">and household composition </w:t>
      </w:r>
      <w:r>
        <w:t xml:space="preserve">data to </w:t>
      </w:r>
      <w:r w:rsidR="00055C69">
        <w:t xml:space="preserve">make decisions about quarantine </w:t>
      </w:r>
      <w:r>
        <w:t xml:space="preserve">or remain-in-place </w:t>
      </w:r>
      <w:r w:rsidR="00055C69">
        <w:t>arrangements</w:t>
      </w:r>
      <w:r>
        <w:t xml:space="preserve"> for children in care</w:t>
      </w:r>
      <w:r w:rsidR="00C63C13">
        <w:t>—who can or should be housed together?</w:t>
      </w:r>
    </w:p>
    <w:p w14:paraId="47722575" w14:textId="7FCC28A1" w:rsidR="00F80335" w:rsidRDefault="00A24010" w:rsidP="009E69DD">
      <w:pPr>
        <w:pStyle w:val="ListParagraph"/>
      </w:pPr>
      <w:r>
        <w:t>Use mobile tools to aid workers in immediately “checking in” displaced children as they are located in shelters or other locations.</w:t>
      </w:r>
    </w:p>
    <w:p w14:paraId="14C8A09A" w14:textId="35599636" w:rsidR="008826D7" w:rsidRPr="008826D7" w:rsidRDefault="008826D7" w:rsidP="009E69DD">
      <w:pPr>
        <w:pStyle w:val="ListParagraph"/>
      </w:pPr>
      <w:r w:rsidRPr="008826D7">
        <w:t>Use geolocation capabilities to map the whereabouts of children, caregivers and resources as a</w:t>
      </w:r>
      <w:r w:rsidR="00076607">
        <w:t>n aid in</w:t>
      </w:r>
      <w:r w:rsidRPr="008826D7">
        <w:t xml:space="preserve"> prioritizing relocation or in-place services based on proximity to a disaster event.</w:t>
      </w:r>
    </w:p>
    <w:p w14:paraId="563FA6BE" w14:textId="09F8A1BB" w:rsidR="00A24010" w:rsidRDefault="00701DF3" w:rsidP="009E69DD">
      <w:pPr>
        <w:pStyle w:val="ListParagraph"/>
      </w:pPr>
      <w:r>
        <w:t>Use video facilities to support virtual visits between caseworkers and children and children and parents (policy permitting).</w:t>
      </w:r>
    </w:p>
    <w:p w14:paraId="22613A4F" w14:textId="65A4B593" w:rsidR="005B74ED" w:rsidRDefault="005B74ED" w:rsidP="009E69DD">
      <w:pPr>
        <w:pStyle w:val="ListParagraph"/>
      </w:pPr>
      <w:r>
        <w:t>Use built-in, secure messaging to interact with pediatricians and emergency rooms regarding the medical status of children in care, automatically keeping an audit trail of all such communications.</w:t>
      </w:r>
    </w:p>
    <w:p w14:paraId="7AD6B69E" w14:textId="3499BDC9" w:rsidR="002265AD" w:rsidRDefault="002265AD" w:rsidP="009E69DD">
      <w:pPr>
        <w:pStyle w:val="ListParagraph"/>
      </w:pPr>
      <w:r>
        <w:t>Use the same messaging techniques to communicate with courts.</w:t>
      </w:r>
    </w:p>
    <w:p w14:paraId="72BBCB1F" w14:textId="449E166D" w:rsidR="00817820" w:rsidRDefault="00817820" w:rsidP="009E69DD">
      <w:pPr>
        <w:pStyle w:val="ListParagraph"/>
      </w:pPr>
      <w:r>
        <w:t>Use rules-driven, batch case reassignment features to shift caseloads when a worker falls ill or cannot report to work because the disaster has affected them personally</w:t>
      </w:r>
      <w:r w:rsidR="00F8473A">
        <w:t>; dynamically allocate new cases based on staff skills, staff availability and case characteristics.</w:t>
      </w:r>
    </w:p>
    <w:p w14:paraId="7D20C99A" w14:textId="624711B5" w:rsidR="00F8473A" w:rsidRDefault="00F8473A" w:rsidP="009E69DD">
      <w:pPr>
        <w:pStyle w:val="ListParagraph"/>
      </w:pPr>
      <w:r>
        <w:t>Extend home study assessments with questions relevant to the disaster</w:t>
      </w:r>
      <w:r w:rsidR="001D6DAE">
        <w:t>.</w:t>
      </w:r>
      <w:r>
        <w:t xml:space="preserve"> (Is the foster home structurally sound following an earthquake? Has the prospective family been tested for a pandemic infection?)</w:t>
      </w:r>
    </w:p>
    <w:p w14:paraId="7D0EA142" w14:textId="4C7CF00E" w:rsidR="00F8473A" w:rsidRDefault="00F8473A" w:rsidP="009E69DD">
      <w:pPr>
        <w:pStyle w:val="ListParagraph"/>
      </w:pPr>
      <w:r>
        <w:t>Add temporary match criteria to placement matching logic (</w:t>
      </w:r>
      <w:r w:rsidR="00F36FE6">
        <w:t xml:space="preserve">e.g., </w:t>
      </w:r>
      <w:r w:rsidR="00BB08ED">
        <w:t xml:space="preserve">criteria </w:t>
      </w:r>
      <w:r w:rsidR="00F36FE6">
        <w:t>to expand or restrict the pool of possible foster home matches depending on whether the child has confirmed immunity to a pandemic virus).</w:t>
      </w:r>
    </w:p>
    <w:p w14:paraId="701231C2" w14:textId="22727CEB" w:rsidR="00F61A15" w:rsidRDefault="00F61A15" w:rsidP="009E69DD">
      <w:pPr>
        <w:pStyle w:val="ListParagraph"/>
      </w:pPr>
      <w:r>
        <w:t xml:space="preserve">Extend eligibility </w:t>
      </w:r>
      <w:r w:rsidR="000B622C">
        <w:t>logic</w:t>
      </w:r>
      <w:r>
        <w:t xml:space="preserve"> to include temporary funding sources that may be made available through a IV-E waiver, Medicaid, relief assistance grants or another source.</w:t>
      </w:r>
    </w:p>
    <w:p w14:paraId="17C4F2F7" w14:textId="10B28D6B" w:rsidR="00B605B9" w:rsidRPr="00B605B9" w:rsidRDefault="00B605B9" w:rsidP="009E69DD">
      <w:pPr>
        <w:pStyle w:val="ListParagraph"/>
      </w:pPr>
      <w:r w:rsidRPr="00B605B9">
        <w:t>Leverage data in the Licensing module to prioritize potential safety issues at group and congregate care facilities</w:t>
      </w:r>
      <w:r w:rsidR="00B47A98">
        <w:t>.</w:t>
      </w:r>
      <w:r w:rsidRPr="00B605B9">
        <w:t xml:space="preserve"> (</w:t>
      </w:r>
      <w:r w:rsidR="00B47A98">
        <w:t>H</w:t>
      </w:r>
      <w:r w:rsidRPr="00B605B9">
        <w:t>ow can locations close to the disaster be secured so that they don’t become hotspots?)</w:t>
      </w:r>
    </w:p>
    <w:p w14:paraId="1D2F03A9" w14:textId="5668B192" w:rsidR="00B605B9" w:rsidRDefault="0034746B" w:rsidP="009E69DD">
      <w:pPr>
        <w:pStyle w:val="ListParagraph"/>
      </w:pPr>
      <w:r>
        <w:t>Use staff management and caseload management capabilities to rebalance workloads as the emergency subsides and work backlogs must be addressed.</w:t>
      </w:r>
    </w:p>
    <w:p w14:paraId="09711093" w14:textId="60E31054" w:rsidR="00887604" w:rsidRDefault="00887604" w:rsidP="009E69DD">
      <w:pPr>
        <w:pStyle w:val="ListParagraph"/>
      </w:pPr>
      <w:r>
        <w:lastRenderedPageBreak/>
        <w:t>By hosting the CCWIS solution in an outside data center hardened against natural disasters and equipped with state-of-the-art failover capabilities, diminish the chance that an emergency will bring the system down because state facilities or IT staff are temporarily out of commission.</w:t>
      </w:r>
    </w:p>
    <w:p w14:paraId="2BED5EA7" w14:textId="2E8DF73D" w:rsidR="004D7C89" w:rsidRDefault="00887604" w:rsidP="00B24211">
      <w:r>
        <w:t xml:space="preserve">These are but a few ideas </w:t>
      </w:r>
      <w:r w:rsidR="00B20FDB">
        <w:t>for</w:t>
      </w:r>
      <w:r>
        <w:t xml:space="preserve"> how the CCWIS transition might dramatically improve states’ emergency response capability. </w:t>
      </w:r>
      <w:r w:rsidR="00DA0DEC">
        <w:t>While most of them build on solution features already included in the Model RFP (</w:t>
      </w:r>
      <w:r w:rsidR="0063656A">
        <w:t>usually</w:t>
      </w:r>
      <w:r w:rsidR="00DA0DEC">
        <w:t xml:space="preserve"> with </w:t>
      </w:r>
      <w:r w:rsidR="0063656A">
        <w:t>broader</w:t>
      </w:r>
      <w:r w:rsidR="00DA0DEC">
        <w:t xml:space="preserve"> purposes in mind), RFP writers may want to be provide bidders with more concrete examples of capabilities they feel would speak to their unique situation</w:t>
      </w:r>
      <w:r w:rsidR="00CB198F">
        <w:t>s</w:t>
      </w:r>
      <w:r w:rsidR="00DA0DEC">
        <w:t>.</w:t>
      </w:r>
      <w:r w:rsidR="002A0140">
        <w:t xml:space="preserve"> CCWIS is a great opportunity to do fresh thinking on the topic and to put in place systems that will make service delivery more resilient in times of crisis.</w:t>
      </w:r>
    </w:p>
    <w:p w14:paraId="0AABF91F" w14:textId="77777777" w:rsidR="00486082" w:rsidRDefault="00486082" w:rsidP="00B24211"/>
    <w:p w14:paraId="6E10CB9D" w14:textId="4A932DA0" w:rsidR="00FB39FA" w:rsidRDefault="00FB39FA">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color w:val="2F5496" w:themeColor="accent1" w:themeShade="BF"/>
          <w:sz w:val="28"/>
          <w:szCs w:val="28"/>
        </w:rPr>
      </w:pPr>
      <w:r>
        <w:rPr>
          <w:color w:val="2F5496" w:themeColor="accent1" w:themeShade="BF"/>
          <w:sz w:val="28"/>
          <w:szCs w:val="28"/>
        </w:rPr>
        <w:br w:type="page"/>
      </w:r>
    </w:p>
    <w:p w14:paraId="3A35742D" w14:textId="77777777" w:rsidR="00FD00BC" w:rsidRDefault="00FD00BC" w:rsidP="00FD00BC">
      <w:pPr>
        <w:pStyle w:val="Heading1"/>
        <w:keepNext w:val="0"/>
      </w:pPr>
    </w:p>
    <w:p w14:paraId="2FB6B119" w14:textId="77777777" w:rsidR="00FD00BC" w:rsidRDefault="00FD00BC" w:rsidP="00FD00BC">
      <w:pPr>
        <w:pStyle w:val="Heading1"/>
        <w:keepNext w:val="0"/>
      </w:pPr>
    </w:p>
    <w:p w14:paraId="0EB4E241" w14:textId="77777777" w:rsidR="00FD00BC" w:rsidRPr="00615FE5" w:rsidRDefault="00FD00BC" w:rsidP="00FD00BC"/>
    <w:p w14:paraId="4C5886BE" w14:textId="54F7D938" w:rsidR="00FD00BC" w:rsidRPr="00FD00BC" w:rsidRDefault="00FD00BC" w:rsidP="00FD00BC">
      <w:pPr>
        <w:pStyle w:val="Heading1"/>
        <w:jc w:val="center"/>
        <w:rPr>
          <w:smallCaps/>
        </w:rPr>
      </w:pPr>
      <w:bookmarkStart w:id="33" w:name="_Toc52984237"/>
      <w:r w:rsidRPr="00FD00BC">
        <w:rPr>
          <w:smallCaps/>
        </w:rPr>
        <w:t>Part Three: A Section-by-Section Guide to the Model RFP</w:t>
      </w:r>
      <w:bookmarkEnd w:id="33"/>
    </w:p>
    <w:p w14:paraId="0B4A3DE7" w14:textId="7B360A86" w:rsidR="00FD00BC" w:rsidRDefault="00FD00BC" w:rsidP="00FD00BC">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color w:val="2F5496" w:themeColor="accent1" w:themeShade="BF"/>
          <w:sz w:val="28"/>
          <w:szCs w:val="28"/>
        </w:rPr>
      </w:pPr>
      <w:r>
        <w:br w:type="page"/>
      </w:r>
    </w:p>
    <w:p w14:paraId="26DB61B5" w14:textId="67D9CFC0" w:rsidR="007D04CC" w:rsidRPr="00C85F0F" w:rsidRDefault="008076B3" w:rsidP="00C85F0F">
      <w:pPr>
        <w:pStyle w:val="Heading2"/>
      </w:pPr>
      <w:bookmarkStart w:id="34" w:name="_Toc52984238"/>
      <w:r>
        <w:lastRenderedPageBreak/>
        <w:t>Us</w:t>
      </w:r>
      <w:r w:rsidR="007960DB">
        <w:t>ing</w:t>
      </w:r>
      <w:r>
        <w:t xml:space="preserve"> the Guide</w:t>
      </w:r>
      <w:r w:rsidR="00941EA9">
        <w:t xml:space="preserve"> in Conjunction with the Model RFP</w:t>
      </w:r>
      <w:bookmarkEnd w:id="34"/>
    </w:p>
    <w:p w14:paraId="598D2840" w14:textId="58832DCF" w:rsidR="007D04CC" w:rsidRDefault="007D04CC" w:rsidP="007D04CC">
      <w:r>
        <w:t>The Model RFP is provided as a separate document in order to simplify the process of transferring text into an actual RFP. Th</w:t>
      </w:r>
      <w:r w:rsidR="00985947">
        <w:t>e remainder of th</w:t>
      </w:r>
      <w:r>
        <w:t>is</w:t>
      </w:r>
      <w:r w:rsidR="00F077E1">
        <w:t xml:space="preserve"> </w:t>
      </w:r>
      <w:r w:rsidRPr="00753309">
        <w:rPr>
          <w:color w:val="C00000"/>
        </w:rPr>
        <w:t>Guide</w:t>
      </w:r>
      <w:r>
        <w:t xml:space="preserve"> mirrors the structure of th</w:t>
      </w:r>
      <w:r w:rsidR="00526801">
        <w:t>at</w:t>
      </w:r>
      <w:r>
        <w:t xml:space="preserve"> document, providing explanatory commentary for many sections and background material that RFP authors may find useful in crafting their own procurement</w:t>
      </w:r>
      <w:r w:rsidR="007A02EE">
        <w:t>s</w:t>
      </w:r>
      <w:r>
        <w:t xml:space="preserve">. We suggest that readers print out </w:t>
      </w:r>
      <w:r w:rsidR="003E051E">
        <w:t>this Guide</w:t>
      </w:r>
      <w:r w:rsidR="007A1009">
        <w:t xml:space="preserve"> and</w:t>
      </w:r>
      <w:r w:rsidR="003E051E">
        <w:t xml:space="preserve"> the CCWIS Model RFP—</w:t>
      </w:r>
      <w:r>
        <w:t>or display them in a split-screen view in Word</w:t>
      </w:r>
      <w:r w:rsidR="003E051E">
        <w:t>—</w:t>
      </w:r>
      <w:r>
        <w:t>for ease of navigating between them.</w:t>
      </w:r>
    </w:p>
    <w:p w14:paraId="3326D88F" w14:textId="77777777" w:rsidR="00603B0F" w:rsidRDefault="007D04CC" w:rsidP="00603B0F">
      <w:r>
        <w:t xml:space="preserve">In each section </w:t>
      </w:r>
      <w:r w:rsidR="005F44CB">
        <w:t>that follows</w:t>
      </w:r>
      <w:r>
        <w:t xml:space="preserve">, </w:t>
      </w:r>
      <w:r w:rsidR="00136788">
        <w:t>the</w:t>
      </w:r>
      <w:r>
        <w:t xml:space="preserve"> </w:t>
      </w:r>
      <w:r w:rsidRPr="00E444FE">
        <w:rPr>
          <w:rFonts w:ascii="Arial (Body CS)" w:hAnsi="Arial (Body CS)"/>
          <w:color w:val="C00000"/>
        </w:rPr>
        <w:t>Topic</w:t>
      </w:r>
      <w:r>
        <w:t xml:space="preserve"> header refers to the corresponding section of the </w:t>
      </w:r>
      <w:r w:rsidR="00323BCF">
        <w:t xml:space="preserve">Model </w:t>
      </w:r>
      <w:r>
        <w:t xml:space="preserve">RFP </w:t>
      </w:r>
      <w:r w:rsidR="00136788">
        <w:t>document</w:t>
      </w:r>
      <w:r>
        <w:t xml:space="preserve">, </w:t>
      </w:r>
      <w:r w:rsidR="005D087E">
        <w:t>with</w:t>
      </w:r>
      <w:r>
        <w:t xml:space="preserve"> a section and</w:t>
      </w:r>
      <w:r w:rsidR="008B63B8">
        <w:t>/or</w:t>
      </w:r>
      <w:r>
        <w:t xml:space="preserve"> item number where relevant. Use this header to locate the topic in the Model RFP, then review our suggested RFP text in conjunction with the background discussion in the Guide.</w:t>
      </w:r>
    </w:p>
    <w:p w14:paraId="2AF096B8" w14:textId="77777777" w:rsidR="007D04CC" w:rsidRDefault="007D04CC" w:rsidP="007D04CC"/>
    <w:p w14:paraId="19FD8B75" w14:textId="4E324925" w:rsidR="005E715F" w:rsidRPr="00250CC3" w:rsidRDefault="004A0491" w:rsidP="00250CC3">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color w:val="2F5496" w:themeColor="accent1" w:themeShade="BF"/>
          <w:sz w:val="28"/>
          <w:szCs w:val="28"/>
        </w:rPr>
      </w:pPr>
      <w:r>
        <w:rPr>
          <w:color w:val="2F5496" w:themeColor="accent1" w:themeShade="BF"/>
          <w:sz w:val="28"/>
          <w:szCs w:val="28"/>
        </w:rPr>
        <w:br w:type="page"/>
      </w:r>
    </w:p>
    <w:p w14:paraId="7F5767B5" w14:textId="7B5397DF" w:rsidR="00D06109" w:rsidRDefault="00D06109" w:rsidP="008620C2">
      <w:pPr>
        <w:pStyle w:val="RFPtopictitle1"/>
      </w:pPr>
      <w:bookmarkStart w:id="35" w:name="_Toc52984239"/>
      <w:r>
        <w:lastRenderedPageBreak/>
        <w:t>Topic:</w:t>
      </w:r>
      <w:r w:rsidR="00250CC3">
        <w:t xml:space="preserve"> </w:t>
      </w:r>
      <w:r>
        <w:t>Procurement Timeline</w:t>
      </w:r>
      <w:bookmarkEnd w:id="35"/>
    </w:p>
    <w:p w14:paraId="752AE9FD" w14:textId="207AF077" w:rsidR="00DC2C9D" w:rsidRDefault="00D11AC4" w:rsidP="00E72060">
      <w:r>
        <w:t xml:space="preserve">The Procurement Timeline </w:t>
      </w:r>
      <w:r w:rsidR="006B218D">
        <w:t>list</w:t>
      </w:r>
      <w:r>
        <w:t xml:space="preserve">s </w:t>
      </w:r>
      <w:r w:rsidR="00AF1E5F">
        <w:t xml:space="preserve">various </w:t>
      </w:r>
      <w:r>
        <w:t xml:space="preserve">key dates </w:t>
      </w:r>
      <w:r w:rsidR="0008591D">
        <w:t>for</w:t>
      </w:r>
      <w:r>
        <w:t xml:space="preserve"> the procurement</w:t>
      </w:r>
      <w:r w:rsidR="00CF1CCB">
        <w:t xml:space="preserve"> process</w:t>
      </w:r>
      <w:r>
        <w:t>.</w:t>
      </w:r>
      <w:r w:rsidR="00A42A01">
        <w:t xml:space="preserve"> </w:t>
      </w:r>
    </w:p>
    <w:p w14:paraId="7EB35A5E" w14:textId="6E563E67" w:rsidR="00A13404" w:rsidRPr="00FF3573" w:rsidRDefault="00DC2C9D" w:rsidP="00705EDA">
      <w:r>
        <w:t>While this section of the RFP is fairly self-explanatory, one innovative element is worth noting</w:t>
      </w:r>
      <w:r w:rsidR="003F03A4">
        <w:t>:</w:t>
      </w:r>
      <w:r w:rsidR="00FF3573">
        <w:t xml:space="preserve"> </w:t>
      </w:r>
      <w:r w:rsidR="00A55CBF" w:rsidRPr="000E2E2C">
        <w:rPr>
          <w:i/>
          <w:iCs/>
        </w:rPr>
        <w:t>Early Submission of Administrative Sections</w:t>
      </w:r>
      <w:r w:rsidR="00FF3573">
        <w:rPr>
          <w:i/>
          <w:iCs/>
        </w:rPr>
        <w:t>.</w:t>
      </w:r>
    </w:p>
    <w:p w14:paraId="76C1A13D" w14:textId="6E801645" w:rsidR="00E72060" w:rsidRDefault="00E72060" w:rsidP="00E72060">
      <w:pPr>
        <w:pStyle w:val="RFPblocktitle2"/>
      </w:pPr>
      <w:r>
        <w:t>Administrative Submissions</w:t>
      </w:r>
      <w:r>
        <w:fldChar w:fldCharType="begin"/>
      </w:r>
      <w:r>
        <w:instrText xml:space="preserve"> TC "</w:instrText>
      </w:r>
      <w:bookmarkStart w:id="36" w:name="_Toc52984240"/>
      <w:r>
        <w:instrText>Administrative Submissions</w:instrText>
      </w:r>
      <w:bookmarkEnd w:id="36"/>
      <w:r>
        <w:instrText xml:space="preserve">" \l4 </w:instrText>
      </w:r>
      <w:r>
        <w:fldChar w:fldCharType="end"/>
      </w:r>
    </w:p>
    <w:p w14:paraId="419EB120" w14:textId="44FB4638" w:rsidR="00A55CBF" w:rsidRDefault="00C0255D" w:rsidP="004228CA">
      <w:r>
        <w:t xml:space="preserve">The State of California </w:t>
      </w:r>
      <w:r w:rsidR="007A1009">
        <w:t xml:space="preserve">introduced </w:t>
      </w:r>
      <w:r>
        <w:t>this approach for its CWS-NS procurements in the 20</w:t>
      </w:r>
      <w:r w:rsidR="004228CA">
        <w:t>15-2016 period.</w:t>
      </w:r>
      <w:r w:rsidR="00C24FF0">
        <w:t xml:space="preserve"> The idea is that bidders have the option to submit routine administrative portions of their response—statutorily required attestations of non-discrimination, for example, or business license information, or certification of minority- or women-owned enterprise status—prior to submission of the solution </w:t>
      </w:r>
      <w:r w:rsidR="00444972">
        <w:t xml:space="preserve">portion of the </w:t>
      </w:r>
      <w:r w:rsidR="00D25DBB">
        <w:t>bid</w:t>
      </w:r>
      <w:r w:rsidR="00C24FF0">
        <w:t xml:space="preserve">. </w:t>
      </w:r>
      <w:r w:rsidR="00CC4ADD">
        <w:t xml:space="preserve">Because these items are generally scored Pass/Fail and are routine both to submit and to review, they can be cleanly separated from the more creative work of crafting a solution proposal. </w:t>
      </w:r>
      <w:r w:rsidR="00975022">
        <w:t xml:space="preserve">Procurement staff get a head start on a time-consuming aspect of proposal </w:t>
      </w:r>
      <w:r w:rsidR="00EA3149">
        <w:t>evaluation</w:t>
      </w:r>
      <w:r w:rsidR="00975022">
        <w:t xml:space="preserve">, </w:t>
      </w:r>
      <w:r w:rsidR="004F0094">
        <w:t>as well</w:t>
      </w:r>
      <w:r w:rsidR="00975022">
        <w:t>.</w:t>
      </w:r>
    </w:p>
    <w:p w14:paraId="7FFDDE88" w14:textId="3D8D8B99" w:rsidR="00E34317" w:rsidRDefault="002466A3" w:rsidP="004228CA">
      <w:r>
        <w:t xml:space="preserve">States taking this approach should weigh whether or not it makes sense to </w:t>
      </w:r>
      <w:r w:rsidR="00540142">
        <w:t>require that</w:t>
      </w:r>
      <w:r>
        <w:t xml:space="preserve"> </w:t>
      </w:r>
      <w:r w:rsidRPr="00A712DF">
        <w:rPr>
          <w:i/>
          <w:iCs/>
        </w:rPr>
        <w:t>key staff</w:t>
      </w:r>
      <w:r>
        <w:t xml:space="preserve"> </w:t>
      </w:r>
      <w:r w:rsidR="00FD7A04" w:rsidRPr="00FD7A04">
        <w:rPr>
          <w:i/>
          <w:iCs/>
        </w:rPr>
        <w:t>résumés and references</w:t>
      </w:r>
      <w:r w:rsidR="00FD7A04">
        <w:t xml:space="preserve">, </w:t>
      </w:r>
      <w:r>
        <w:t>and</w:t>
      </w:r>
      <w:r w:rsidR="00FD7A04">
        <w:t>/or</w:t>
      </w:r>
      <w:r>
        <w:t xml:space="preserve"> </w:t>
      </w:r>
      <w:r w:rsidRPr="00A712DF">
        <w:rPr>
          <w:i/>
          <w:iCs/>
        </w:rPr>
        <w:t>company project references</w:t>
      </w:r>
      <w:r w:rsidR="00FD7A04">
        <w:rPr>
          <w:i/>
          <w:iCs/>
        </w:rPr>
        <w:t>,</w:t>
      </w:r>
      <w:r w:rsidR="00BD7996">
        <w:t xml:space="preserve"> be</w:t>
      </w:r>
      <w:r>
        <w:t xml:space="preserve"> included in the Administrative submission. Doing so provides more time for references to be contacted and interviewed</w:t>
      </w:r>
      <w:r w:rsidR="005B268B">
        <w:t xml:space="preserve"> by reviewers</w:t>
      </w:r>
      <w:r>
        <w:t xml:space="preserve">, shortening </w:t>
      </w:r>
      <w:r w:rsidR="008D57F2">
        <w:t>the</w:t>
      </w:r>
      <w:r>
        <w:t xml:space="preserve"> turnaround time for </w:t>
      </w:r>
      <w:r w:rsidR="008D66F6">
        <w:t xml:space="preserve">overall </w:t>
      </w:r>
      <w:r>
        <w:t xml:space="preserve">proposal review. </w:t>
      </w:r>
      <w:r w:rsidR="005765B3">
        <w:t xml:space="preserve">On the other hand, it can take time for bidders to contact and line up their references, </w:t>
      </w:r>
      <w:r w:rsidR="00EF5C11">
        <w:t xml:space="preserve">potentially </w:t>
      </w:r>
      <w:r w:rsidR="005765B3">
        <w:t>undercutting the advantages of early submission</w:t>
      </w:r>
      <w:r w:rsidR="00655421">
        <w:t xml:space="preserve"> for them</w:t>
      </w:r>
      <w:r w:rsidR="005765B3">
        <w:t>.</w:t>
      </w:r>
    </w:p>
    <w:p w14:paraId="494EF34E" w14:textId="65991BCA" w:rsidR="008C41B7" w:rsidRDefault="008C41B7" w:rsidP="004228CA">
      <w:r>
        <w:t>On balance, we recommend that CCWIS RFPs include an early submission option</w:t>
      </w:r>
      <w:r w:rsidR="00BB184E">
        <w:t>,</w:t>
      </w:r>
      <w:r>
        <w:t xml:space="preserve"> as it can smooth the RFP process for all parties concerned while presenting little or no downside</w:t>
      </w:r>
      <w:r w:rsidR="005C6589">
        <w:t xml:space="preserve"> for the </w:t>
      </w:r>
      <w:r w:rsidR="00E3762A">
        <w:t>s</w:t>
      </w:r>
      <w:r w:rsidR="005C6589">
        <w:t>tate or for the bidder community.</w:t>
      </w:r>
    </w:p>
    <w:p w14:paraId="3DCBFEA2" w14:textId="5F4C2DCB" w:rsidR="00873A79" w:rsidRDefault="00873A79" w:rsidP="00873A79">
      <w:pPr>
        <w:pStyle w:val="RFPblocktitle2"/>
      </w:pPr>
      <w:r>
        <w:t>Question Submission</w:t>
      </w:r>
      <w:r>
        <w:fldChar w:fldCharType="begin"/>
      </w:r>
      <w:r>
        <w:instrText xml:space="preserve"> TC "</w:instrText>
      </w:r>
      <w:bookmarkStart w:id="37" w:name="_Toc52984241"/>
      <w:r>
        <w:instrText>Question Submission</w:instrText>
      </w:r>
      <w:bookmarkEnd w:id="37"/>
      <w:r>
        <w:instrText xml:space="preserve">" \l4 </w:instrText>
      </w:r>
      <w:r>
        <w:fldChar w:fldCharType="end"/>
      </w:r>
    </w:p>
    <w:p w14:paraId="08AF2B5C" w14:textId="5AC10C2B" w:rsidR="00A63350" w:rsidRDefault="00A63350" w:rsidP="004228CA">
      <w:r>
        <w:t>Elsewhere in the Timeline, we mark items pertaining to formal question submission as optional. If the State opts to implement the discussion forum concept described on page</w:t>
      </w:r>
      <w:r w:rsidR="00A96B66">
        <w:t xml:space="preserve"> </w:t>
      </w:r>
      <w:r w:rsidR="00973FF3">
        <w:fldChar w:fldCharType="begin"/>
      </w:r>
      <w:r w:rsidR="00973FF3">
        <w:instrText xml:space="preserve"> PAGEREF g_forum \h </w:instrText>
      </w:r>
      <w:r w:rsidR="00973FF3">
        <w:fldChar w:fldCharType="separate"/>
      </w:r>
      <w:r w:rsidR="005B6760">
        <w:rPr>
          <w:noProof/>
        </w:rPr>
        <w:t>43</w:t>
      </w:r>
      <w:r w:rsidR="00973FF3">
        <w:fldChar w:fldCharType="end"/>
      </w:r>
      <w:r>
        <w:t>, this may obviate the need for a traditional question submission process. In this case, the RFP writer might want to retain the Timeline items but adapt the language to indicate that questions will be submitted and answered via the forum, with deadlines as appropriate.</w:t>
      </w:r>
    </w:p>
    <w:p w14:paraId="74D8C063" w14:textId="77777777" w:rsidR="00E34317" w:rsidRDefault="00E34317">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516B6D9F" w14:textId="5F134F5F" w:rsidR="00CF518E" w:rsidRDefault="00CF518E" w:rsidP="00CF518E">
      <w:pPr>
        <w:pStyle w:val="RFPtopictitle1"/>
      </w:pPr>
      <w:bookmarkStart w:id="38" w:name="_Toc52984242"/>
      <w:r>
        <w:lastRenderedPageBreak/>
        <w:t>Topic: Purpose of the Procurement</w:t>
      </w:r>
      <w:bookmarkEnd w:id="38"/>
      <w:r>
        <w:t xml:space="preserve"> </w:t>
      </w:r>
    </w:p>
    <w:p w14:paraId="41198A38" w14:textId="0471033D" w:rsidR="00337D89" w:rsidRDefault="00B01CD3" w:rsidP="00963CE3">
      <w:r>
        <w:t xml:space="preserve">Here the RFP should provide a formal description of solutions and/or services being sought, per the text in the Model RFP. </w:t>
      </w:r>
    </w:p>
    <w:p w14:paraId="2B69B752" w14:textId="5A9F0272" w:rsidR="001A0BBA" w:rsidRDefault="001A0BBA">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73F0442C" w14:textId="332DD280" w:rsidR="00337D89" w:rsidRDefault="00337D89" w:rsidP="00337D89">
      <w:pPr>
        <w:pStyle w:val="RFPtopictitle1"/>
      </w:pPr>
      <w:bookmarkStart w:id="39" w:name="_Toc52984243"/>
      <w:r>
        <w:t>Topic: High-level Goals for the Project</w:t>
      </w:r>
      <w:bookmarkEnd w:id="39"/>
    </w:p>
    <w:p w14:paraId="213C5A97" w14:textId="212DC521" w:rsidR="001A0BBA" w:rsidRDefault="00894762" w:rsidP="001C02D5">
      <w:pPr>
        <w:tabs>
          <w:tab w:val="clear" w:pos="720"/>
          <w:tab w:val="num" w:pos="900"/>
        </w:tabs>
      </w:pPr>
      <w:r>
        <w:t xml:space="preserve">This section describes what the State is seeking to achieve by procuring and implementing a CCWIS solution. </w:t>
      </w:r>
      <w:r w:rsidR="001D64B1">
        <w:t>It is an opportunity for the State to describe its vision for the future state of not only its technology, but also—more importantly—</w:t>
      </w:r>
      <w:r w:rsidR="00F816C6">
        <w:t xml:space="preserve">the </w:t>
      </w:r>
      <w:r w:rsidR="001D64B1">
        <w:t xml:space="preserve">programs and </w:t>
      </w:r>
      <w:r w:rsidR="00F816C6">
        <w:t xml:space="preserve">human service </w:t>
      </w:r>
      <w:r w:rsidR="001D64B1">
        <w:t xml:space="preserve">practice </w:t>
      </w:r>
      <w:r w:rsidR="00F816C6">
        <w:t xml:space="preserve">model </w:t>
      </w:r>
      <w:r w:rsidR="001D64B1">
        <w:t xml:space="preserve">that </w:t>
      </w:r>
      <w:r w:rsidR="00F816C6">
        <w:t xml:space="preserve">the </w:t>
      </w:r>
      <w:r w:rsidR="001D64B1">
        <w:t>technology is to support.</w:t>
      </w:r>
      <w:r w:rsidR="0024594B">
        <w:t xml:space="preserve"> We recommend that the following topics be addressed in this section:</w:t>
      </w:r>
    </w:p>
    <w:p w14:paraId="7993A7E0" w14:textId="28977FBC" w:rsidR="0024594B" w:rsidRDefault="0024594B" w:rsidP="009E69DD">
      <w:pPr>
        <w:pStyle w:val="ListParagraph"/>
      </w:pPr>
      <w:r>
        <w:t>The desired future state of the State’s child welfare programs, with an eye toward child and family outcomes as well as practice improvement</w:t>
      </w:r>
      <w:r w:rsidR="00F65822">
        <w:t>s</w:t>
      </w:r>
    </w:p>
    <w:p w14:paraId="0EDF0433" w14:textId="5DFEF184" w:rsidR="0024594B" w:rsidRDefault="0024594B" w:rsidP="009E69DD">
      <w:pPr>
        <w:pStyle w:val="ListParagraph"/>
      </w:pPr>
      <w:r>
        <w:t>The State’s vision of how the CCWIS solution will integrate into the current enterprise technology portfolio</w:t>
      </w:r>
    </w:p>
    <w:p w14:paraId="18843B75" w14:textId="03311E6D" w:rsidR="007725B9" w:rsidRDefault="007725B9" w:rsidP="009E69DD">
      <w:pPr>
        <w:pStyle w:val="ListParagraph"/>
      </w:pPr>
      <w:r>
        <w:t>Key goals for the CCWIS implementation project itself, including engagement of relevant stakeholders, including end users</w:t>
      </w:r>
    </w:p>
    <w:p w14:paraId="6EF8A00C" w14:textId="2121C22B" w:rsidR="007725B9" w:rsidRDefault="00CC5D3E" w:rsidP="009E69DD">
      <w:pPr>
        <w:pStyle w:val="ListParagraph"/>
      </w:pPr>
      <w:r>
        <w:t>The State’s desired procurement process and outcomes</w:t>
      </w:r>
    </w:p>
    <w:p w14:paraId="04682EBD" w14:textId="2BD5C128" w:rsidR="00677156" w:rsidRDefault="00677156" w:rsidP="00CC5D3E">
      <w:pPr>
        <w:tabs>
          <w:tab w:val="num" w:pos="900"/>
        </w:tabs>
      </w:pPr>
    </w:p>
    <w:p w14:paraId="425FF3B9" w14:textId="191C6E97" w:rsidR="00677156" w:rsidRDefault="00677156" w:rsidP="00677156">
      <w:pPr>
        <w:pStyle w:val="RFPblocktitle2"/>
      </w:pPr>
      <w:r>
        <w:t>Balancing CCWIS Goals and State Goals</w:t>
      </w:r>
      <w:r>
        <w:fldChar w:fldCharType="begin"/>
      </w:r>
      <w:r>
        <w:instrText xml:space="preserve"> TC "</w:instrText>
      </w:r>
      <w:bookmarkStart w:id="40" w:name="_Toc52984244"/>
      <w:r>
        <w:instrText>Balancing CCWIS Goals and State Goals</w:instrText>
      </w:r>
      <w:bookmarkEnd w:id="40"/>
      <w:r>
        <w:instrText xml:space="preserve">" \l4 </w:instrText>
      </w:r>
      <w:r>
        <w:fldChar w:fldCharType="end"/>
      </w:r>
    </w:p>
    <w:p w14:paraId="006166DD" w14:textId="09EAA8F5" w:rsidR="00F65A9D" w:rsidRDefault="00CC5D3E" w:rsidP="00CC5D3E">
      <w:pPr>
        <w:tabs>
          <w:tab w:val="num" w:pos="900"/>
        </w:tabs>
      </w:pPr>
      <w:r>
        <w:t xml:space="preserve">Each of these topics ties </w:t>
      </w:r>
      <w:r w:rsidR="00C61CF2">
        <w:t xml:space="preserve">in some way </w:t>
      </w:r>
      <w:r>
        <w:t>to the CCWIS regulations and subsequent ACF bulletins.</w:t>
      </w:r>
      <w:r w:rsidR="006C4C69">
        <w:t xml:space="preserve"> </w:t>
      </w:r>
      <w:r w:rsidR="0051102C">
        <w:t xml:space="preserve">(See </w:t>
      </w:r>
      <w:r w:rsidR="000949CD">
        <w:t>the</w:t>
      </w:r>
      <w:r w:rsidR="0051102C">
        <w:t xml:space="preserve"> brief overview on page </w:t>
      </w:r>
      <w:r w:rsidR="0051102C">
        <w:fldChar w:fldCharType="begin"/>
      </w:r>
      <w:r w:rsidR="0051102C">
        <w:instrText xml:space="preserve"> PAGEREF g_ccwisoverview \h </w:instrText>
      </w:r>
      <w:r w:rsidR="0051102C">
        <w:fldChar w:fldCharType="separate"/>
      </w:r>
      <w:r w:rsidR="005B6760">
        <w:rPr>
          <w:noProof/>
        </w:rPr>
        <w:t>26</w:t>
      </w:r>
      <w:r w:rsidR="0051102C">
        <w:fldChar w:fldCharType="end"/>
      </w:r>
      <w:r w:rsidR="0051102C">
        <w:t>.)</w:t>
      </w:r>
      <w:r w:rsidR="00C61CF2">
        <w:t xml:space="preserve"> </w:t>
      </w:r>
      <w:r w:rsidR="00693557">
        <w:t xml:space="preserve">The outline of the project’s high-level goals should be consistent with the CCWIS paradigm, but not </w:t>
      </w:r>
      <w:r w:rsidR="00EA7250">
        <w:t xml:space="preserve">necessarily </w:t>
      </w:r>
      <w:r w:rsidR="00693557">
        <w:t xml:space="preserve">limited to it; </w:t>
      </w:r>
      <w:r w:rsidR="00A439E4">
        <w:t xml:space="preserve">the </w:t>
      </w:r>
      <w:r w:rsidR="00693557">
        <w:t xml:space="preserve">State should describe </w:t>
      </w:r>
      <w:r w:rsidR="00A439E4">
        <w:t>its</w:t>
      </w:r>
      <w:r w:rsidR="00693557">
        <w:t xml:space="preserve"> own priorities and programmatic </w:t>
      </w:r>
      <w:r w:rsidR="00DB7302">
        <w:t>desires</w:t>
      </w:r>
      <w:r w:rsidR="00693557">
        <w:t xml:space="preserve"> even when the</w:t>
      </w:r>
      <w:r w:rsidR="00DB7302">
        <w:t>se</w:t>
      </w:r>
      <w:r w:rsidR="00693557">
        <w:t xml:space="preserve"> go beyond CCWIS</w:t>
      </w:r>
      <w:r w:rsidR="00DB7302">
        <w:t xml:space="preserve"> proper</w:t>
      </w:r>
      <w:r w:rsidR="00A439E4">
        <w:t xml:space="preserve">. The more context the RFP provides to the bidders, the more responsive the bids will be. </w:t>
      </w:r>
    </w:p>
    <w:p w14:paraId="2722B8E0" w14:textId="2354AFF3" w:rsidR="00CC5D3E" w:rsidRDefault="009148B1" w:rsidP="00CC5D3E">
      <w:pPr>
        <w:tabs>
          <w:tab w:val="num" w:pos="900"/>
        </w:tabs>
      </w:pPr>
      <w:r>
        <w:t xml:space="preserve">It is worth </w:t>
      </w:r>
      <w:r w:rsidR="00F65822">
        <w:t>not</w:t>
      </w:r>
      <w:r>
        <w:t xml:space="preserve">ing, as well, that states themselves provide substantial funding for a CCWIS project, beyond the federal match. A successful CCWIS implementation </w:t>
      </w:r>
      <w:r w:rsidR="00946E47">
        <w:t>must</w:t>
      </w:r>
      <w:r w:rsidR="00C314D3">
        <w:t xml:space="preserve"> satisf</w:t>
      </w:r>
      <w:r w:rsidR="00946E47">
        <w:t>y</w:t>
      </w:r>
      <w:r w:rsidR="00C314D3">
        <w:t xml:space="preserve"> federal standards</w:t>
      </w:r>
      <w:r w:rsidR="00946E47">
        <w:t>,</w:t>
      </w:r>
      <w:r w:rsidR="00C314D3">
        <w:t xml:space="preserve"> but </w:t>
      </w:r>
      <w:r w:rsidR="00946E47">
        <w:t xml:space="preserve">it should </w:t>
      </w:r>
      <w:r w:rsidR="00AD4386">
        <w:t xml:space="preserve">also </w:t>
      </w:r>
      <w:r w:rsidR="00C314D3">
        <w:t xml:space="preserve">provide </w:t>
      </w:r>
      <w:r w:rsidR="00946E47">
        <w:t xml:space="preserve">real and </w:t>
      </w:r>
      <w:r w:rsidR="00C314D3">
        <w:t xml:space="preserve">substantial value to </w:t>
      </w:r>
      <w:r w:rsidR="00946E47">
        <w:t xml:space="preserve">a </w:t>
      </w:r>
      <w:r w:rsidR="00C314D3">
        <w:t>state</w:t>
      </w:r>
      <w:r w:rsidR="00946E47">
        <w:t>’s</w:t>
      </w:r>
      <w:r w:rsidR="00C314D3">
        <w:t xml:space="preserve"> taxpayers</w:t>
      </w:r>
      <w:r w:rsidR="00FA70BD">
        <w:t>, children and families</w:t>
      </w:r>
      <w:r w:rsidR="00C314D3">
        <w:t>.</w:t>
      </w:r>
    </w:p>
    <w:p w14:paraId="448FE7C4" w14:textId="5219D873" w:rsidR="00BF10F2" w:rsidRDefault="008E0265" w:rsidP="00BF10F2">
      <w:pPr>
        <w:tabs>
          <w:tab w:val="num" w:pos="900"/>
        </w:tabs>
      </w:pPr>
      <w:r>
        <w:t xml:space="preserve">In the Model RFP text, </w:t>
      </w:r>
      <w:r w:rsidRPr="008E0265">
        <w:t xml:space="preserve">we </w:t>
      </w:r>
      <w:r w:rsidR="00122D5E">
        <w:t>propose</w:t>
      </w:r>
      <w:r>
        <w:t xml:space="preserve"> a number of High-level Goals for consideration. </w:t>
      </w:r>
      <w:r w:rsidR="00BF10F2">
        <w:t>These include CCWIS-required goals as well as goals we believe to be relevant to a broad swath of child welfare agencies.</w:t>
      </w:r>
    </w:p>
    <w:p w14:paraId="335D7694" w14:textId="77777777" w:rsidR="00CC5D3E" w:rsidRDefault="00CC5D3E" w:rsidP="00CC5D3E">
      <w:pPr>
        <w:tabs>
          <w:tab w:val="num" w:pos="900"/>
        </w:tabs>
      </w:pPr>
    </w:p>
    <w:p w14:paraId="4E9951B8" w14:textId="5FE91CC9" w:rsidR="00291ECA" w:rsidRDefault="00291ECA" w:rsidP="00291ECA">
      <w:pPr>
        <w:pStyle w:val="RFPtopictitle1"/>
      </w:pPr>
      <w:bookmarkStart w:id="41" w:name="_Toc52984245"/>
      <w:r>
        <w:t>Topic: Solution Architecture</w:t>
      </w:r>
      <w:bookmarkEnd w:id="41"/>
    </w:p>
    <w:p w14:paraId="3773D81D" w14:textId="73CB055A" w:rsidR="00EF1B45" w:rsidRDefault="00C931E7" w:rsidP="001C02D5">
      <w:pPr>
        <w:tabs>
          <w:tab w:val="clear" w:pos="720"/>
          <w:tab w:val="num" w:pos="900"/>
        </w:tabs>
      </w:pPr>
      <w:r>
        <w:t xml:space="preserve">This section provides specifics, if </w:t>
      </w:r>
      <w:r w:rsidR="0085315E">
        <w:t>available</w:t>
      </w:r>
      <w:r>
        <w:t xml:space="preserve">, </w:t>
      </w:r>
      <w:r w:rsidR="00BA73DE">
        <w:t xml:space="preserve">on the State’s preferred </w:t>
      </w:r>
      <w:r w:rsidR="00FF3362">
        <w:t xml:space="preserve">technical </w:t>
      </w:r>
      <w:r w:rsidR="00BA73DE">
        <w:t xml:space="preserve">approach to the CCWIS solution. </w:t>
      </w:r>
      <w:r w:rsidR="00F96885">
        <w:t>At a minimum</w:t>
      </w:r>
      <w:r w:rsidR="00BF46AC">
        <w:t xml:space="preserve"> </w:t>
      </w:r>
      <w:r w:rsidR="00B63232">
        <w:t>it should</w:t>
      </w:r>
      <w:r w:rsidR="00BF46AC">
        <w:t xml:space="preserve"> include</w:t>
      </w:r>
      <w:r w:rsidR="003F3196">
        <w:t xml:space="preserve"> these</w:t>
      </w:r>
      <w:r w:rsidR="00BF46AC">
        <w:t xml:space="preserve"> </w:t>
      </w:r>
      <w:r w:rsidR="00F96885">
        <w:t xml:space="preserve">two </w:t>
      </w:r>
      <w:r w:rsidR="00BF46AC">
        <w:t>topics:</w:t>
      </w:r>
    </w:p>
    <w:p w14:paraId="44B06411" w14:textId="5930FF34" w:rsidR="0045092C" w:rsidRDefault="0045092C" w:rsidP="009E69DD">
      <w:pPr>
        <w:pStyle w:val="ListParagraph"/>
      </w:pPr>
      <w:r w:rsidRPr="0045092C">
        <w:t xml:space="preserve">Solution </w:t>
      </w:r>
      <w:r w:rsidR="00E455A5">
        <w:t>model</w:t>
      </w:r>
      <w:r w:rsidRPr="0045092C">
        <w:t>—custom-built solution</w:t>
      </w:r>
      <w:r>
        <w:t>, commercial off-the-shelf (COTS) product, configurable application development platform</w:t>
      </w:r>
      <w:r w:rsidR="0056653D">
        <w:t xml:space="preserve"> (PaaS)</w:t>
      </w:r>
      <w:r>
        <w:t>, hybrid</w:t>
      </w:r>
      <w:r w:rsidR="00AF2E93">
        <w:t>, bidder-proposed approach</w:t>
      </w:r>
    </w:p>
    <w:p w14:paraId="422A439D" w14:textId="7C669BFC" w:rsidR="001A0C81" w:rsidRDefault="001A0C81" w:rsidP="009E69DD">
      <w:pPr>
        <w:pStyle w:val="ListParagraph"/>
        <w:rPr>
          <w:lang w:val="fr-FR"/>
        </w:rPr>
      </w:pPr>
      <w:r w:rsidRPr="0045092C">
        <w:rPr>
          <w:lang w:val="fr-FR"/>
        </w:rPr>
        <w:t>Solution platform—on-premise, cloud</w:t>
      </w:r>
      <w:r w:rsidR="007E1DBE">
        <w:rPr>
          <w:lang w:val="fr-FR"/>
        </w:rPr>
        <w:t>-hosted</w:t>
      </w:r>
      <w:r w:rsidRPr="0045092C">
        <w:rPr>
          <w:lang w:val="fr-FR"/>
        </w:rPr>
        <w:t xml:space="preserve"> etc.</w:t>
      </w:r>
    </w:p>
    <w:p w14:paraId="35ED545F" w14:textId="3C279163" w:rsidR="006B02DD" w:rsidRDefault="0056653D" w:rsidP="001A0C81">
      <w:r w:rsidRPr="0056653D">
        <w:t>Every permutation of the a</w:t>
      </w:r>
      <w:r>
        <w:t xml:space="preserve">bove options can be found in the current HHS marketplace. </w:t>
      </w:r>
      <w:r w:rsidR="003F07CB">
        <w:t xml:space="preserve">Some states have opted to leave the question of solution </w:t>
      </w:r>
      <w:r w:rsidR="003D472B">
        <w:t>architecture</w:t>
      </w:r>
      <w:r w:rsidR="003F07CB">
        <w:t xml:space="preserve"> to bidders, inviting them to propose the architecture they feel best suits the </w:t>
      </w:r>
      <w:r w:rsidR="007E5B6D">
        <w:t>s</w:t>
      </w:r>
      <w:r w:rsidR="003F07CB">
        <w:t xml:space="preserve">tate’s needs. Others </w:t>
      </w:r>
      <w:r w:rsidR="00AF398D">
        <w:t xml:space="preserve">have </w:t>
      </w:r>
      <w:r w:rsidR="00DF4E7E">
        <w:t xml:space="preserve">expressed </w:t>
      </w:r>
      <w:r w:rsidR="00AF398D">
        <w:t xml:space="preserve">a strong preference for a </w:t>
      </w:r>
      <w:r w:rsidR="00FB2E1E">
        <w:t xml:space="preserve">particular approach—a </w:t>
      </w:r>
      <w:r w:rsidR="00AF398D">
        <w:t>custom-built solution</w:t>
      </w:r>
      <w:r w:rsidR="00FB2E1E">
        <w:t xml:space="preserve"> developed with Agile methodology, for example</w:t>
      </w:r>
      <w:r w:rsidR="00AF398D">
        <w:t>, or a solution buil</w:t>
      </w:r>
      <w:r w:rsidR="00FB2E1E">
        <w:t>t</w:t>
      </w:r>
      <w:r w:rsidR="00AF398D">
        <w:t xml:space="preserve"> on a </w:t>
      </w:r>
      <w:r w:rsidR="00FB2E1E">
        <w:t xml:space="preserve">configurable </w:t>
      </w:r>
      <w:r w:rsidR="00AF398D">
        <w:t xml:space="preserve">platform </w:t>
      </w:r>
      <w:r w:rsidR="00FB2E1E">
        <w:t xml:space="preserve">the </w:t>
      </w:r>
      <w:r w:rsidR="006B02DD">
        <w:t>s</w:t>
      </w:r>
      <w:r w:rsidR="00FB2E1E">
        <w:t xml:space="preserve">tate is </w:t>
      </w:r>
      <w:r w:rsidR="00AF398D">
        <w:t xml:space="preserve">already </w:t>
      </w:r>
      <w:r w:rsidR="00FB2E1E">
        <w:t xml:space="preserve">using </w:t>
      </w:r>
      <w:r w:rsidR="00AF398D">
        <w:t>for other projects.</w:t>
      </w:r>
      <w:r w:rsidR="006B02DD">
        <w:t xml:space="preserve"> </w:t>
      </w:r>
    </w:p>
    <w:p w14:paraId="50EA28C1" w14:textId="4181A6D9" w:rsidR="001A0C81" w:rsidRDefault="006B02DD" w:rsidP="001A0C81">
      <w:r>
        <w:t xml:space="preserve">In this section, the State should clearly declare any preferences it has for the solution architecture, or bounding conditions it might place on a bidder-recommended architecture. As </w:t>
      </w:r>
      <w:r w:rsidR="00B07983">
        <w:t xml:space="preserve">an </w:t>
      </w:r>
      <w:r>
        <w:t xml:space="preserve">example of the latter, the State might leave it up to bidders to propose an architecture but require that </w:t>
      </w:r>
      <w:r w:rsidR="00C269B5">
        <w:t xml:space="preserve">proposals </w:t>
      </w:r>
      <w:r>
        <w:t xml:space="preserve">leverage </w:t>
      </w:r>
      <w:r w:rsidR="00C269B5">
        <w:t>a</w:t>
      </w:r>
      <w:r>
        <w:t xml:space="preserve"> </w:t>
      </w:r>
      <w:r w:rsidR="00C269B5">
        <w:t xml:space="preserve">particular </w:t>
      </w:r>
      <w:r>
        <w:t xml:space="preserve">business intelligence </w:t>
      </w:r>
      <w:r w:rsidR="00C269B5">
        <w:t>product the state has already invested in</w:t>
      </w:r>
      <w:r w:rsidR="002C2ED5">
        <w:t xml:space="preserve">. Another requirement might be </w:t>
      </w:r>
      <w:r w:rsidR="00D01CBA">
        <w:t xml:space="preserve">that a proposed solution </w:t>
      </w:r>
      <w:r w:rsidR="00C269B5">
        <w:t xml:space="preserve">publish its </w:t>
      </w:r>
      <w:r w:rsidR="00F36083">
        <w:t xml:space="preserve">Web </w:t>
      </w:r>
      <w:r w:rsidR="00C269B5">
        <w:t xml:space="preserve">services to the state’s existing </w:t>
      </w:r>
      <w:r>
        <w:t>enterprise service bus (ESB)</w:t>
      </w:r>
      <w:r w:rsidR="001F31F4">
        <w:t xml:space="preserve"> (such requirements are listed as “enterprise resources” in the Model RFP)</w:t>
      </w:r>
      <w:r>
        <w:t xml:space="preserve">. </w:t>
      </w:r>
      <w:r w:rsidR="00BD7366">
        <w:t>While not giving vendors an entirely blank slate, such an approach leaves them considerable room to put together a solution that addresses the State’s goals while respecting its preferences and constraints.</w:t>
      </w:r>
    </w:p>
    <w:p w14:paraId="05E8DB2F" w14:textId="56C6EDAA" w:rsidR="00367BD0" w:rsidRDefault="00903AFA" w:rsidP="001A0C81">
      <w:r>
        <w:t xml:space="preserve">Whether the solution architecture described in this section is </w:t>
      </w:r>
      <w:r w:rsidR="00C72D62">
        <w:t xml:space="preserve">more </w:t>
      </w:r>
      <w:r>
        <w:t xml:space="preserve">prescriptive or more flexible, any specific requirements it contains should be mirrored in other relevant sections of the RFP. If, for example, the solution architecture requires that the bidder integrate with the statewide user authentication and identity management system, this requirement should also be reflected in the </w:t>
      </w:r>
      <w:r w:rsidRPr="001B36D7">
        <w:rPr>
          <w:color w:val="2F5496" w:themeColor="accent1" w:themeShade="BF"/>
        </w:rPr>
        <w:t>Security</w:t>
      </w:r>
      <w:r>
        <w:t xml:space="preserve"> section of the RFP.</w:t>
      </w:r>
    </w:p>
    <w:p w14:paraId="28988387" w14:textId="77777777" w:rsidR="00367BD0" w:rsidRDefault="00367BD0">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451B3B47" w14:textId="3BE738FD" w:rsidR="003E5B07" w:rsidRDefault="00A27302" w:rsidP="0009578A">
      <w:pPr>
        <w:pStyle w:val="RFPtopictitle1"/>
      </w:pPr>
      <w:bookmarkStart w:id="42" w:name="_Toc52984246"/>
      <w:r>
        <w:lastRenderedPageBreak/>
        <w:t xml:space="preserve">Topic: </w:t>
      </w:r>
      <w:r w:rsidR="003E5B07">
        <w:t>Ownership of Work Products</w:t>
      </w:r>
      <w:bookmarkEnd w:id="42"/>
    </w:p>
    <w:p w14:paraId="1FD4C07B" w14:textId="2B70E852" w:rsidR="003E5B07" w:rsidRDefault="00BA3E90" w:rsidP="003E5B07">
      <w:r>
        <w:t xml:space="preserve">Here the State asserts its position with regard to ownership of work products that emanate from the project. Our default language assumes that such products become the property of the State and/or are considered to be in the public domain, with exceptions for commercial and other proprietary products or components the vendor might employ. </w:t>
      </w:r>
    </w:p>
    <w:p w14:paraId="258D5E11" w14:textId="47D6B38F" w:rsidR="00BA3E90" w:rsidRDefault="00BA3E90" w:rsidP="003E5B07">
      <w:r>
        <w:t>We include an optional statement that directs respondents to contact a procurement official with any questions about specific intellectual property it intends to propose. The State may or may not want to invite such queries, for legal or other reasons, but vendors may have a legitimate need for clarification.</w:t>
      </w:r>
    </w:p>
    <w:p w14:paraId="12B33F95" w14:textId="77777777" w:rsidR="00BA3E90" w:rsidRPr="003E5B07" w:rsidRDefault="00BA3E90" w:rsidP="003E5B07"/>
    <w:p w14:paraId="40B53E3D" w14:textId="53D247D9" w:rsidR="0009578A" w:rsidRDefault="0009578A" w:rsidP="0009578A">
      <w:pPr>
        <w:pStyle w:val="RFPtopictitle1"/>
      </w:pPr>
      <w:bookmarkStart w:id="43" w:name="_Toc52984247"/>
      <w:r>
        <w:t>Topic: Bidder Eligibility</w:t>
      </w:r>
      <w:bookmarkEnd w:id="43"/>
    </w:p>
    <w:p w14:paraId="22A2B358" w14:textId="069657C5" w:rsidR="00903AFA" w:rsidRPr="0056653D" w:rsidRDefault="006E2249" w:rsidP="001A0C81">
      <w:r>
        <w:t xml:space="preserve">This section </w:t>
      </w:r>
      <w:r w:rsidR="000820DF">
        <w:t>direct</w:t>
      </w:r>
      <w:r>
        <w:t xml:space="preserve">s readers to the </w:t>
      </w:r>
      <w:r w:rsidR="004A6252">
        <w:t xml:space="preserve">RFP </w:t>
      </w:r>
      <w:r>
        <w:t>Appendix 1 qualifying criteria that determine whether a firm is eligible to bid on the procurement.</w:t>
      </w:r>
      <w:r w:rsidR="00680A18">
        <w:t xml:space="preserve"> If a pre-qualified vendor pool </w:t>
      </w:r>
      <w:r w:rsidR="00B14FE0">
        <w:t>approach is used</w:t>
      </w:r>
      <w:r w:rsidR="00680A18">
        <w:t>, this section also states, optionally, that only pool members are eligible to submit bids.</w:t>
      </w:r>
    </w:p>
    <w:p w14:paraId="7236AF51" w14:textId="002F3753" w:rsidR="00C12D80" w:rsidRDefault="00C12D80">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7CD135D0" w14:textId="2AADF4AC" w:rsidR="00142203" w:rsidRDefault="0009578A" w:rsidP="007A0071">
      <w:pPr>
        <w:pStyle w:val="RFPtopictitle1"/>
      </w:pPr>
      <w:bookmarkStart w:id="44" w:name="_Toc52984248"/>
      <w:r>
        <w:t>Topic: Contract Term</w:t>
      </w:r>
      <w:bookmarkEnd w:id="44"/>
    </w:p>
    <w:p w14:paraId="1CAEB915" w14:textId="7EC3A1FB" w:rsidR="00F20167" w:rsidRDefault="003C1F5C">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t>This section states the initial contract term and any optional extensions the State might offer.</w:t>
      </w:r>
    </w:p>
    <w:p w14:paraId="010A5C36" w14:textId="77777777" w:rsidR="0015793F" w:rsidRDefault="0015793F">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0580299C" w14:textId="10ED6033" w:rsidR="0015793F" w:rsidRDefault="0015793F">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70425F7B" w14:textId="78F64CEF" w:rsidR="0015793F" w:rsidRDefault="007A0071" w:rsidP="007A0071">
      <w:pPr>
        <w:pStyle w:val="RFPtopictitle1"/>
      </w:pPr>
      <w:bookmarkStart w:id="45" w:name="_Toc52984249"/>
      <w:r>
        <w:t>Topic: Initial and Ongoing Budget</w:t>
      </w:r>
      <w:bookmarkEnd w:id="45"/>
    </w:p>
    <w:p w14:paraId="248C6A75" w14:textId="4B820B63" w:rsidR="00142203" w:rsidRDefault="00344D12" w:rsidP="0099165E">
      <w:r>
        <w:t xml:space="preserve">In this section, </w:t>
      </w:r>
      <w:r w:rsidR="00497956">
        <w:t xml:space="preserve">the Model RFP provides a place for </w:t>
      </w:r>
      <w:r>
        <w:t xml:space="preserve">the State </w:t>
      </w:r>
      <w:r w:rsidR="00497956">
        <w:t xml:space="preserve">to </w:t>
      </w:r>
      <w:r>
        <w:t>declare its budget for the CCWIS project</w:t>
      </w:r>
      <w:r w:rsidR="00025AF4">
        <w:t>, should it wish to</w:t>
      </w:r>
      <w:r>
        <w:t>.</w:t>
      </w:r>
      <w:r w:rsidR="00704F99">
        <w:t xml:space="preserve"> The budget </w:t>
      </w:r>
      <w:r w:rsidR="00025AF4">
        <w:t xml:space="preserve">should </w:t>
      </w:r>
      <w:r w:rsidR="00704F99">
        <w:t xml:space="preserve">include the anticipated CCWIS </w:t>
      </w:r>
      <w:r w:rsidR="0011096A">
        <w:t>f</w:t>
      </w:r>
      <w:r w:rsidR="00704F99">
        <w:t xml:space="preserve">ederal match. </w:t>
      </w:r>
      <w:r w:rsidR="00F64704">
        <w:t>Appropriate caveats</w:t>
      </w:r>
      <w:r w:rsidR="00FC6D20">
        <w:t>, as reflected in the Model RFP text,</w:t>
      </w:r>
      <w:r w:rsidR="00F64704">
        <w:t xml:space="preserve"> </w:t>
      </w:r>
      <w:r w:rsidR="006F2BBD">
        <w:t xml:space="preserve">can be </w:t>
      </w:r>
      <w:r w:rsidR="005B4D87">
        <w:t>includ</w:t>
      </w:r>
      <w:r w:rsidR="006F2BBD">
        <w:t xml:space="preserve">ed to </w:t>
      </w:r>
      <w:r w:rsidR="00F64704">
        <w:t>protect the State in the event that unforeseen legislative, regulatory or other developments cause a decrease in the anticipated budget.</w:t>
      </w:r>
      <w:r w:rsidR="00B850F0">
        <w:t xml:space="preserve"> </w:t>
      </w:r>
    </w:p>
    <w:p w14:paraId="39DCC519" w14:textId="3F2BA579" w:rsidR="002052B0" w:rsidRDefault="0082390E" w:rsidP="002052B0">
      <w:pPr>
        <w:pStyle w:val="RFPblocktitle2"/>
      </w:pPr>
      <w:r>
        <w:t>Disclosing the Project Budget: Pros and Cons</w:t>
      </w:r>
      <w:r w:rsidRPr="0082390E">
        <w:t xml:space="preserve"> </w:t>
      </w:r>
      <w:r w:rsidR="00C0134D">
        <w:fldChar w:fldCharType="begin"/>
      </w:r>
      <w:r w:rsidR="00C0134D">
        <w:instrText xml:space="preserve"> TC "</w:instrText>
      </w:r>
      <w:bookmarkStart w:id="46" w:name="_Toc52984250"/>
      <w:r w:rsidR="00C0134D">
        <w:instrText>Disclosing the Project Budget: Pros and Cons</w:instrText>
      </w:r>
      <w:bookmarkEnd w:id="46"/>
      <w:r w:rsidR="00C0134D">
        <w:instrText xml:space="preserve">" \l4 </w:instrText>
      </w:r>
      <w:r w:rsidR="00C0134D">
        <w:fldChar w:fldCharType="end"/>
      </w:r>
    </w:p>
    <w:p w14:paraId="65822B91" w14:textId="77777777" w:rsidR="004B057C" w:rsidRDefault="002052B0" w:rsidP="004B057C">
      <w:r>
        <w:t xml:space="preserve">In the S/TACWIS era it was </w:t>
      </w:r>
      <w:r w:rsidR="007E6ED3">
        <w:t xml:space="preserve">all but </w:t>
      </w:r>
      <w:r>
        <w:t xml:space="preserve">unheard of for a state or tribe to disclose its project budget. </w:t>
      </w:r>
      <w:r w:rsidR="004B057C">
        <w:t>In some cases this reflected statutory procurement rules that the child welfare agency had no power to waive, and these limitations may still apply</w:t>
      </w:r>
      <w:r w:rsidR="00E44EF8">
        <w:t>, for certain states,</w:t>
      </w:r>
      <w:r w:rsidR="004B057C">
        <w:t xml:space="preserve"> in the CCWIS era. Whether encoded in statute or not, the perception has long been that revealing a project budget will lead to higher-dollar bids, as bidders will not want to leave money on the table.</w:t>
      </w:r>
      <w:r w:rsidR="002C7CD9">
        <w:t xml:space="preserve"> This </w:t>
      </w:r>
      <w:r w:rsidR="00CA2FC8">
        <w:t xml:space="preserve">would </w:t>
      </w:r>
      <w:r w:rsidR="002C7CD9">
        <w:t>appear on the face of it to be a fiduciary risk for the state and its taxpayers.</w:t>
      </w:r>
    </w:p>
    <w:p w14:paraId="4DCE518F" w14:textId="6F4EA155" w:rsidR="00482E1E" w:rsidRDefault="00482E1E" w:rsidP="004B057C">
      <w:r>
        <w:lastRenderedPageBreak/>
        <w:t xml:space="preserve">In practice, however, the effects of concealing the project budget have </w:t>
      </w:r>
      <w:r w:rsidR="00A36BFC">
        <w:t>at times</w:t>
      </w:r>
      <w:r>
        <w:t xml:space="preserve"> been </w:t>
      </w:r>
      <w:r w:rsidR="002F6A5B">
        <w:t>negative</w:t>
      </w:r>
      <w:r>
        <w:t xml:space="preserve">, and </w:t>
      </w:r>
      <w:r w:rsidR="00265E6F">
        <w:t>arguably</w:t>
      </w:r>
      <w:r>
        <w:t xml:space="preserve"> </w:t>
      </w:r>
      <w:r w:rsidRPr="00482E1E">
        <w:rPr>
          <w:i/>
          <w:iCs/>
        </w:rPr>
        <w:t>more</w:t>
      </w:r>
      <w:r>
        <w:t xml:space="preserve"> costly for </w:t>
      </w:r>
      <w:r w:rsidR="002C7CD9">
        <w:t>taxpayers</w:t>
      </w:r>
      <w:r>
        <w:t xml:space="preserve"> in the end. </w:t>
      </w:r>
      <w:r w:rsidR="004F4D18">
        <w:t>F</w:t>
      </w:r>
      <w:r w:rsidR="0080429D">
        <w:t>amiliar scenarios include</w:t>
      </w:r>
      <w:r w:rsidR="0080429D" w:rsidRPr="009B64F7">
        <w:t>:</w:t>
      </w:r>
    </w:p>
    <w:p w14:paraId="7F1BCCC3" w14:textId="77777777" w:rsidR="0080429D" w:rsidRDefault="0080429D" w:rsidP="009E69DD">
      <w:pPr>
        <w:pStyle w:val="ListParagraph"/>
      </w:pPr>
      <w:r>
        <w:t>A state receives an array of cost proposals with wildly di</w:t>
      </w:r>
      <w:r w:rsidR="00502832">
        <w:t>verg</w:t>
      </w:r>
      <w:r>
        <w:t>ent pricing</w:t>
      </w:r>
      <w:r w:rsidR="00240B05">
        <w:t>. B</w:t>
      </w:r>
      <w:r w:rsidR="0056583D">
        <w:t xml:space="preserve">ecause significant points are awarded based on price, </w:t>
      </w:r>
      <w:r w:rsidR="00A512CE">
        <w:t>the state’s</w:t>
      </w:r>
      <w:r w:rsidR="0056583D">
        <w:t xml:space="preserve"> own</w:t>
      </w:r>
      <w:r>
        <w:t xml:space="preserve"> scoring </w:t>
      </w:r>
      <w:r w:rsidR="00C043F5">
        <w:t>system</w:t>
      </w:r>
      <w:r>
        <w:t xml:space="preserve"> forces it to award the contract to a bidder whose proposed solution is </w:t>
      </w:r>
      <w:r w:rsidR="00880157">
        <w:t xml:space="preserve">actually </w:t>
      </w:r>
      <w:r w:rsidR="0056583D">
        <w:t>less responsive than the proposals of</w:t>
      </w:r>
      <w:r>
        <w:t xml:space="preserve"> higher-priced bidders. </w:t>
      </w:r>
    </w:p>
    <w:p w14:paraId="688B51AB" w14:textId="053E40A9" w:rsidR="002C7CD9" w:rsidRPr="003D4C97" w:rsidRDefault="00C90D4D" w:rsidP="009E69DD">
      <w:pPr>
        <w:pStyle w:val="ListParagraph"/>
      </w:pPr>
      <w:r w:rsidRPr="003D4C97">
        <w:t>Less experienced bidders—often new</w:t>
      </w:r>
      <w:r w:rsidR="00AD298E" w:rsidRPr="003D4C97">
        <w:t>er</w:t>
      </w:r>
      <w:r w:rsidRPr="003D4C97">
        <w:t xml:space="preserve"> entrants to the field who </w:t>
      </w:r>
      <w:r w:rsidR="0025646B" w:rsidRPr="003D4C97">
        <w:t xml:space="preserve">may </w:t>
      </w:r>
      <w:r w:rsidRPr="003D4C97">
        <w:t xml:space="preserve">have the </w:t>
      </w:r>
      <w:r w:rsidR="0025646B" w:rsidRPr="003D4C97">
        <w:t xml:space="preserve">technical </w:t>
      </w:r>
      <w:r w:rsidRPr="003D4C97">
        <w:t xml:space="preserve">capacity to deliver a solid solution but </w:t>
      </w:r>
      <w:r w:rsidR="002C3D8B">
        <w:t xml:space="preserve">who </w:t>
      </w:r>
      <w:r w:rsidR="005A1B96">
        <w:t>may</w:t>
      </w:r>
      <w:r w:rsidRPr="003D4C97">
        <w:t xml:space="preserve"> not understand the </w:t>
      </w:r>
      <w:r w:rsidR="00A77DD3" w:rsidRPr="003D4C97">
        <w:t xml:space="preserve">prevailing </w:t>
      </w:r>
      <w:r w:rsidRPr="003D4C97">
        <w:t xml:space="preserve">market </w:t>
      </w:r>
      <w:r w:rsidR="00BE467D">
        <w:t xml:space="preserve">and </w:t>
      </w:r>
      <w:r w:rsidR="008328B5">
        <w:t xml:space="preserve">government </w:t>
      </w:r>
      <w:r w:rsidR="00BE467D">
        <w:t xml:space="preserve">project </w:t>
      </w:r>
      <w:r w:rsidRPr="003D4C97">
        <w:t xml:space="preserve">dynamics as well as </w:t>
      </w:r>
      <w:r w:rsidR="00932655">
        <w:t>incumbent</w:t>
      </w:r>
      <w:r w:rsidRPr="003D4C97">
        <w:t xml:space="preserve"> firms</w:t>
      </w:r>
      <w:r w:rsidR="00FF0626" w:rsidRPr="003D4C97">
        <w:t xml:space="preserve"> do</w:t>
      </w:r>
      <w:r w:rsidRPr="003D4C97">
        <w:t xml:space="preserve">—submit bids that are </w:t>
      </w:r>
      <w:r w:rsidR="00FB49C6" w:rsidRPr="003D4C97">
        <w:t xml:space="preserve">simply </w:t>
      </w:r>
      <w:r w:rsidRPr="003D4C97">
        <w:t xml:space="preserve">too low to </w:t>
      </w:r>
      <w:r w:rsidR="00FD6BFC" w:rsidRPr="003D4C97">
        <w:t>fund a viable project.</w:t>
      </w:r>
      <w:r w:rsidR="001C6172" w:rsidRPr="003D4C97">
        <w:t xml:space="preserve"> Their pricing is so attractive that they win the contract, but then </w:t>
      </w:r>
      <w:r w:rsidR="000E17A8">
        <w:t xml:space="preserve">they </w:t>
      </w:r>
      <w:r w:rsidR="001C6172" w:rsidRPr="003D4C97">
        <w:t xml:space="preserve">fail to deliver, forcing the State to re-procure </w:t>
      </w:r>
      <w:r w:rsidR="004F5C78">
        <w:t>and/</w:t>
      </w:r>
      <w:r w:rsidR="001C6172" w:rsidRPr="003D4C97">
        <w:t>or take costly legal action</w:t>
      </w:r>
      <w:r w:rsidR="005B2C2F" w:rsidRPr="003D4C97">
        <w:t xml:space="preserve"> against the</w:t>
      </w:r>
      <w:r w:rsidR="006C27A7">
        <w:t xml:space="preserve"> vendor</w:t>
      </w:r>
      <w:r w:rsidR="001C6172" w:rsidRPr="003D4C97">
        <w:t>.</w:t>
      </w:r>
    </w:p>
    <w:p w14:paraId="43C8FEA3" w14:textId="2118C364" w:rsidR="001E7304" w:rsidRPr="003D4C97" w:rsidRDefault="00A00B93" w:rsidP="009E69DD">
      <w:pPr>
        <w:pStyle w:val="ListParagraph"/>
      </w:pPr>
      <w:r w:rsidRPr="003D4C97">
        <w:t>An unrealistically low bid imperils the project, creating</w:t>
      </w:r>
      <w:r w:rsidR="00851E34" w:rsidRPr="003D4C97">
        <w:t>—</w:t>
      </w:r>
      <w:r w:rsidR="00E06EB9" w:rsidRPr="003D4C97">
        <w:t>ironically</w:t>
      </w:r>
      <w:r w:rsidR="00851E34" w:rsidRPr="003D4C97">
        <w:t>—</w:t>
      </w:r>
      <w:r w:rsidRPr="003D4C97">
        <w:t xml:space="preserve">an unacceptable vendor lock-in. </w:t>
      </w:r>
      <w:r w:rsidR="001E7304" w:rsidRPr="003D4C97">
        <w:t xml:space="preserve">Regardless of firm size, bids ratcheted too far downward </w:t>
      </w:r>
      <w:r w:rsidR="002B1C13" w:rsidRPr="003D4C97">
        <w:t>can result</w:t>
      </w:r>
      <w:r w:rsidR="001E7304" w:rsidRPr="003D4C97">
        <w:t xml:space="preserve"> in </w:t>
      </w:r>
      <w:r w:rsidR="002B1C13" w:rsidRPr="003D4C97">
        <w:t xml:space="preserve">severe </w:t>
      </w:r>
      <w:r w:rsidR="001E7304" w:rsidRPr="003D4C97">
        <w:t>cost overruns</w:t>
      </w:r>
      <w:r w:rsidR="00752C7D" w:rsidRPr="003D4C97">
        <w:t xml:space="preserve"> </w:t>
      </w:r>
      <w:r w:rsidR="001E7304" w:rsidRPr="003D4C97">
        <w:t xml:space="preserve">and slipped timelines, </w:t>
      </w:r>
      <w:r w:rsidR="00752C7D" w:rsidRPr="003D4C97">
        <w:t xml:space="preserve">forcing the state to seek </w:t>
      </w:r>
      <w:r w:rsidR="001E7304" w:rsidRPr="003D4C97">
        <w:t xml:space="preserve">additional, out-year appropriations far </w:t>
      </w:r>
      <w:r w:rsidR="00752C7D" w:rsidRPr="003D4C97">
        <w:t>exceeding</w:t>
      </w:r>
      <w:r w:rsidR="001E7304" w:rsidRPr="003D4C97">
        <w:t xml:space="preserve"> the original </w:t>
      </w:r>
      <w:r w:rsidR="00DB02B1" w:rsidRPr="003D4C97">
        <w:t>budget</w:t>
      </w:r>
      <w:r w:rsidR="001E7304" w:rsidRPr="003D4C97">
        <w:t>.</w:t>
      </w:r>
      <w:r w:rsidR="002B1C13" w:rsidRPr="003D4C97">
        <w:t xml:space="preserve"> States are </w:t>
      </w:r>
      <w:r w:rsidR="005D1081" w:rsidRPr="003D4C97">
        <w:t xml:space="preserve">then </w:t>
      </w:r>
      <w:r w:rsidR="002B1C13" w:rsidRPr="003D4C97">
        <w:t xml:space="preserve">placed in the untenable position of gambling between a vendor that has </w:t>
      </w:r>
      <w:r w:rsidR="008C1D75">
        <w:t xml:space="preserve">manifestly </w:t>
      </w:r>
      <w:r w:rsidR="002B1C13" w:rsidRPr="003D4C97">
        <w:t>failed to deliver on budget</w:t>
      </w:r>
      <w:r w:rsidR="009C15D5" w:rsidRPr="003D4C97">
        <w:t>—but is now the resident expert on the project—</w:t>
      </w:r>
      <w:r w:rsidR="002B1C13" w:rsidRPr="003D4C97">
        <w:t>and a risky</w:t>
      </w:r>
      <w:r w:rsidR="005F355C" w:rsidRPr="003D4C97">
        <w:t>, expensive</w:t>
      </w:r>
      <w:r w:rsidR="002B1C13" w:rsidRPr="003D4C97">
        <w:t xml:space="preserve"> changeover to a new vendor</w:t>
      </w:r>
      <w:r w:rsidR="00AC41E3" w:rsidRPr="003D4C97">
        <w:t>.</w:t>
      </w:r>
      <w:r w:rsidR="005F355C" w:rsidRPr="003D4C97">
        <w:t xml:space="preserve"> </w:t>
      </w:r>
      <w:r w:rsidR="00007883" w:rsidRPr="003D4C97">
        <w:t xml:space="preserve">The switching cost </w:t>
      </w:r>
      <w:r w:rsidR="00164729">
        <w:t xml:space="preserve">that would be incurred in </w:t>
      </w:r>
      <w:r w:rsidR="00007883" w:rsidRPr="003D4C97">
        <w:t>disengaging from the original vendor</w:t>
      </w:r>
      <w:r w:rsidR="00D97498">
        <w:t>, including the cost of potential contract litigation should the original vendor sue,</w:t>
      </w:r>
      <w:r w:rsidR="00007883" w:rsidRPr="003D4C97">
        <w:t xml:space="preserve"> only adds to the budgetary overrun, inclining the state to stick with an unacceptable status quo.</w:t>
      </w:r>
      <w:r w:rsidR="00607262" w:rsidRPr="003D4C97">
        <w:t xml:space="preserve">  </w:t>
      </w:r>
    </w:p>
    <w:p w14:paraId="10DD942D" w14:textId="7218341C" w:rsidR="001E7304" w:rsidRDefault="00751AE9" w:rsidP="009E69DD">
      <w:pPr>
        <w:pStyle w:val="ListParagraph"/>
      </w:pPr>
      <w:r>
        <w:t xml:space="preserve">Large firms with access to seasoned procurement consultants </w:t>
      </w:r>
      <w:r w:rsidR="003156BB">
        <w:t xml:space="preserve">and lobbyists </w:t>
      </w:r>
      <w:r>
        <w:t xml:space="preserve">are better able to </w:t>
      </w:r>
      <w:r w:rsidR="000B2502">
        <w:t xml:space="preserve">accurately </w:t>
      </w:r>
      <w:r>
        <w:t xml:space="preserve">estimate the State’s </w:t>
      </w:r>
      <w:r w:rsidR="004400EE">
        <w:t xml:space="preserve">project </w:t>
      </w:r>
      <w:r>
        <w:t>budget, creating a disproportionate advantage and discouraging smaller, more innovative vendors from bidding.</w:t>
      </w:r>
    </w:p>
    <w:p w14:paraId="4B76F94E" w14:textId="629910AE" w:rsidR="00E66D63" w:rsidRDefault="00DF00C0" w:rsidP="008E013F">
      <w:r>
        <w:t xml:space="preserve">In a broader sense, concealing a project budget shifts the focus of the procurement away from </w:t>
      </w:r>
      <w:r w:rsidRPr="00DF00C0">
        <w:rPr>
          <w:i/>
          <w:iCs/>
        </w:rPr>
        <w:t>value</w:t>
      </w:r>
      <w:r>
        <w:t xml:space="preserve"> and toward </w:t>
      </w:r>
      <w:r w:rsidRPr="00DF00C0">
        <w:rPr>
          <w:i/>
          <w:iCs/>
        </w:rPr>
        <w:t>absolute cost</w:t>
      </w:r>
      <w:r>
        <w:t xml:space="preserve">. </w:t>
      </w:r>
      <w:r w:rsidR="00350FE2">
        <w:t xml:space="preserve">Taxpayer interests are not well served if a vendor fails because its bid was unrealistically low; they are </w:t>
      </w:r>
      <w:r w:rsidR="00960322">
        <w:t xml:space="preserve">very </w:t>
      </w:r>
      <w:r w:rsidR="00350FE2">
        <w:t>well served when taxpayer money buys a solution of enduring value.</w:t>
      </w:r>
      <w:r w:rsidR="00B77375">
        <w:t xml:space="preserve"> Hence the Model RFP includes a</w:t>
      </w:r>
      <w:r w:rsidR="00664E93">
        <w:t>n optional</w:t>
      </w:r>
      <w:r w:rsidR="00B77375">
        <w:t xml:space="preserve"> section in which the State can disclose its budget if it is statutorily and procedurally able to do so.</w:t>
      </w:r>
      <w:r w:rsidR="005063A4">
        <w:t xml:space="preserve"> </w:t>
      </w:r>
    </w:p>
    <w:p w14:paraId="648FB022" w14:textId="5A069160" w:rsidR="00321015" w:rsidRDefault="00E66D63" w:rsidP="008E013F">
      <w:r>
        <w:t xml:space="preserve">The Model RFP includes placeholders for tables showing the initial implementation budget spread across contract periods </w:t>
      </w:r>
      <w:r w:rsidR="000E4E55">
        <w:t>(plus</w:t>
      </w:r>
      <w:r>
        <w:t xml:space="preserve"> any optional extension</w:t>
      </w:r>
      <w:r w:rsidR="000E4E55">
        <w:t>s)</w:t>
      </w:r>
      <w:r>
        <w:t xml:space="preserve"> and the budget for operations and maintenance, similarly s</w:t>
      </w:r>
      <w:r w:rsidR="005967FD">
        <w:t>pread</w:t>
      </w:r>
      <w:r>
        <w:t xml:space="preserve"> across contractual periods.</w:t>
      </w:r>
      <w:r w:rsidR="00321015">
        <w:br w:type="page"/>
      </w:r>
    </w:p>
    <w:p w14:paraId="2E4CFFA4" w14:textId="25857C7E" w:rsidR="009D0079" w:rsidRDefault="00D061B9" w:rsidP="00D061B9">
      <w:pPr>
        <w:pStyle w:val="RFPtopictitle1"/>
      </w:pPr>
      <w:bookmarkStart w:id="47" w:name="_Toc52984251"/>
      <w:r>
        <w:lastRenderedPageBreak/>
        <w:t xml:space="preserve">Topic: Procurement </w:t>
      </w:r>
      <w:r w:rsidR="00E1710A">
        <w:t>Philosophy</w:t>
      </w:r>
      <w:bookmarkEnd w:id="47"/>
    </w:p>
    <w:p w14:paraId="581F3CB9" w14:textId="3028F4F6" w:rsidR="00E4018C" w:rsidRDefault="00762D4E" w:rsidP="00D517CC">
      <w:r>
        <w:t xml:space="preserve">This section describes the Goals, Guideposts and Constraints model for </w:t>
      </w:r>
      <w:r w:rsidR="00787623">
        <w:t xml:space="preserve">the benefit of </w:t>
      </w:r>
      <w:r>
        <w:t xml:space="preserve">bidders. Please see our </w:t>
      </w:r>
      <w:r w:rsidR="00D517CC">
        <w:t xml:space="preserve">somewhat </w:t>
      </w:r>
      <w:r>
        <w:t>more in-depth discussion of the model</w:t>
      </w:r>
      <w:r w:rsidR="002630EF">
        <w:t>, intended for RFP authors,</w:t>
      </w:r>
      <w:r>
        <w:t xml:space="preserve"> beginning on page </w:t>
      </w:r>
      <w:r>
        <w:fldChar w:fldCharType="begin"/>
      </w:r>
      <w:r>
        <w:instrText xml:space="preserve"> PAGEREF _Ref31706041 \h </w:instrText>
      </w:r>
      <w:r>
        <w:fldChar w:fldCharType="separate"/>
      </w:r>
      <w:r w:rsidR="005B6760">
        <w:rPr>
          <w:noProof/>
        </w:rPr>
        <w:t>25</w:t>
      </w:r>
      <w:r>
        <w:fldChar w:fldCharType="end"/>
      </w:r>
      <w:r>
        <w:t xml:space="preserve"> of this </w:t>
      </w:r>
      <w:r w:rsidRPr="00E444FE">
        <w:rPr>
          <w:rFonts w:ascii="Arial (Body CS)" w:hAnsi="Arial (Body CS)"/>
          <w:color w:val="C00000"/>
        </w:rPr>
        <w:t>Guide</w:t>
      </w:r>
      <w:r>
        <w:t>.</w:t>
      </w:r>
      <w:r w:rsidR="00404FE0">
        <w:t xml:space="preserve"> </w:t>
      </w:r>
    </w:p>
    <w:p w14:paraId="416972C1" w14:textId="77777777" w:rsidR="00F428B5" w:rsidRDefault="00F428B5" w:rsidP="009D0079">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7182C0D5" w14:textId="78653BED" w:rsidR="00282F63" w:rsidRDefault="00282F63" w:rsidP="00A95C23">
      <w:pPr>
        <w:pStyle w:val="RFPtopictitle1"/>
      </w:pPr>
      <w:bookmarkStart w:id="48" w:name="_Toc52984252"/>
      <w:r>
        <w:t>Topic: Access to State Information and Staff</w:t>
      </w:r>
      <w:bookmarkEnd w:id="48"/>
    </w:p>
    <w:p w14:paraId="39C7DC2A" w14:textId="5AD61A68" w:rsidR="00A13404" w:rsidRDefault="00913B43" w:rsidP="00F63698">
      <w:r>
        <w:t>This section addresses</w:t>
      </w:r>
      <w:r w:rsidR="0066229F">
        <w:t xml:space="preserve"> bidders’</w:t>
      </w:r>
      <w:r>
        <w:t xml:space="preserve"> access to</w:t>
      </w:r>
      <w:r w:rsidR="00B30D1B">
        <w:t xml:space="preserve"> </w:t>
      </w:r>
      <w:r w:rsidR="00493620">
        <w:t xml:space="preserve">the </w:t>
      </w:r>
      <w:r w:rsidR="00B30D1B">
        <w:t>S</w:t>
      </w:r>
      <w:r w:rsidR="00E66DED">
        <w:t>tate</w:t>
      </w:r>
      <w:r w:rsidR="00493620">
        <w:t>’s</w:t>
      </w:r>
      <w:r w:rsidR="00E66DED">
        <w:t xml:space="preserve"> </w:t>
      </w:r>
      <w:r>
        <w:t xml:space="preserve">information and staff during the procurement period, </w:t>
      </w:r>
      <w:r w:rsidR="00E66DED">
        <w:t xml:space="preserve">as opposed to </w:t>
      </w:r>
      <w:r w:rsidR="00E66DED" w:rsidRPr="00E66DED">
        <w:t>ac</w:t>
      </w:r>
      <w:r w:rsidR="00E66DED">
        <w:t xml:space="preserve">cess </w:t>
      </w:r>
      <w:r>
        <w:t>once the project has begun.</w:t>
      </w:r>
    </w:p>
    <w:p w14:paraId="761FCF51" w14:textId="1DAC2DD6" w:rsidR="004A1DD5" w:rsidRPr="00646C6D" w:rsidRDefault="004A1DD5" w:rsidP="004A1DD5">
      <w:pPr>
        <w:pStyle w:val="RFPblocktitle2"/>
      </w:pPr>
      <w:r>
        <w:t xml:space="preserve">Pre-proposal Bidders’ Conference </w:t>
      </w:r>
      <w:r>
        <w:fldChar w:fldCharType="begin"/>
      </w:r>
      <w:r>
        <w:instrText xml:space="preserve"> TC "</w:instrText>
      </w:r>
      <w:bookmarkStart w:id="49" w:name="_Toc52984253"/>
      <w:r>
        <w:instrText>Pre-proposal Bidders’ Conference</w:instrText>
      </w:r>
      <w:bookmarkEnd w:id="49"/>
      <w:r>
        <w:instrText xml:space="preserve">” \l4 </w:instrText>
      </w:r>
      <w:r>
        <w:fldChar w:fldCharType="end"/>
      </w:r>
    </w:p>
    <w:p w14:paraId="62BFE0CC" w14:textId="7AA61D08" w:rsidR="004A1DD5" w:rsidRDefault="00391D05" w:rsidP="00F63698">
      <w:r>
        <w:t>If the State intends to hold an in-person, virtual, or mixed-mode bidders’ conference, this section provides the logistics.</w:t>
      </w:r>
    </w:p>
    <w:p w14:paraId="4355FD9E" w14:textId="1FA34A91" w:rsidR="00F428B5" w:rsidRPr="00646C6D" w:rsidRDefault="006E451B" w:rsidP="00646C6D">
      <w:pPr>
        <w:pStyle w:val="RFPblocktitle2"/>
      </w:pPr>
      <w:r w:rsidRPr="006E451B">
        <w:rPr>
          <w:iCs/>
        </w:rPr>
        <w:t>Resource Library</w:t>
      </w:r>
      <w:r w:rsidR="00646C6D">
        <w:fldChar w:fldCharType="begin"/>
      </w:r>
      <w:r w:rsidR="00646C6D">
        <w:instrText xml:space="preserve"> TC "</w:instrText>
      </w:r>
      <w:bookmarkStart w:id="50" w:name="_Toc52984254"/>
      <w:r w:rsidR="00646C6D">
        <w:instrText>Resource Library</w:instrText>
      </w:r>
      <w:bookmarkEnd w:id="50"/>
      <w:r w:rsidR="00646C6D">
        <w:instrText xml:space="preserve">” \l4 </w:instrText>
      </w:r>
      <w:r w:rsidR="00646C6D">
        <w:fldChar w:fldCharType="end"/>
      </w:r>
    </w:p>
    <w:p w14:paraId="54EF5F61" w14:textId="77777777" w:rsidR="009A2D33" w:rsidRDefault="00BD3BB4" w:rsidP="009A2D33">
      <w:r>
        <w:t xml:space="preserve">It is traditional to offer an online library of resource materials that bidders can consult to better understand </w:t>
      </w:r>
      <w:r w:rsidR="0036502A">
        <w:t>the landscape of social service programs, technologies and other institutional elements the winning bidder will encounter in delivering their solution.</w:t>
      </w:r>
      <w:r w:rsidR="009A2D33">
        <w:t xml:space="preserve"> The Model RFP text outlines our recommended approach to managing the Resource Library, but does not specify the contents of the library per se, as these will vary by jurisdiction. We suggest that procuring agencies consider providing such resources as:</w:t>
      </w:r>
    </w:p>
    <w:p w14:paraId="5B81B7E4" w14:textId="77777777" w:rsidR="00AB61D4" w:rsidRDefault="00AB61D4" w:rsidP="009E69DD">
      <w:pPr>
        <w:pStyle w:val="ListParagraph"/>
      </w:pPr>
      <w:r>
        <w:t>Agency/departmental annual reports and planning documents relevant to the project.</w:t>
      </w:r>
    </w:p>
    <w:p w14:paraId="1A788F8E" w14:textId="7768BCEC" w:rsidR="00AB61D4" w:rsidRDefault="00AB61D4" w:rsidP="009E69DD">
      <w:pPr>
        <w:pStyle w:val="ListParagraph"/>
      </w:pPr>
      <w:r>
        <w:t>Descriptions of current practice improvement or outreach initiatives.</w:t>
      </w:r>
    </w:p>
    <w:p w14:paraId="0295228F" w14:textId="77777777" w:rsidR="00AB61D4" w:rsidRDefault="00AB61D4" w:rsidP="009E69DD">
      <w:pPr>
        <w:pStyle w:val="ListParagraph"/>
      </w:pPr>
      <w:r>
        <w:t>The text of State regulations and policies that bear on the delivery of child welfare services or IT solutions.</w:t>
      </w:r>
    </w:p>
    <w:p w14:paraId="0824B089" w14:textId="6AF573A4" w:rsidR="00AB61D4" w:rsidRDefault="00AB61D4" w:rsidP="009E69DD">
      <w:pPr>
        <w:pStyle w:val="ListParagraph"/>
      </w:pPr>
      <w:r>
        <w:t>Brief descriptions of partner agencies that will be involved in the project, including information on their labor forces (e.g. counts of staff by role and experience, vacancy patterns, contractors), locations and any existing Memoranda of Understanding (MOUs) governing the exchange of information between the partner agency and the central child welfare agency.</w:t>
      </w:r>
    </w:p>
    <w:p w14:paraId="073933E4" w14:textId="77777777" w:rsidR="0056585F" w:rsidRDefault="0056585F" w:rsidP="009E69DD">
      <w:pPr>
        <w:pStyle w:val="ListParagraph"/>
      </w:pPr>
      <w:r>
        <w:t>Reports produced by external program evaluators.</w:t>
      </w:r>
    </w:p>
    <w:p w14:paraId="38885D70" w14:textId="77777777" w:rsidR="0056585F" w:rsidRDefault="0056585F" w:rsidP="009E69DD">
      <w:pPr>
        <w:pStyle w:val="ListParagraph"/>
      </w:pPr>
      <w:r>
        <w:t>Information on consent decrees or other legal oversight frameworks governing child welfare operations.</w:t>
      </w:r>
    </w:p>
    <w:p w14:paraId="65624D37" w14:textId="38CFB2F3" w:rsidR="0056585F" w:rsidRDefault="0056585F" w:rsidP="009E69DD">
      <w:pPr>
        <w:pStyle w:val="ListParagraph"/>
      </w:pPr>
      <w:r>
        <w:lastRenderedPageBreak/>
        <w:t>Recent AFCARS and NCANDS submissions to the federal government.</w:t>
      </w:r>
    </w:p>
    <w:p w14:paraId="7E2AE2ED" w14:textId="26BC7651" w:rsidR="009A2D33" w:rsidRDefault="009A2D33" w:rsidP="009E69DD">
      <w:pPr>
        <w:pStyle w:val="ListParagraph"/>
      </w:pPr>
      <w:r>
        <w:t>Enterprise technology diagrams and standards</w:t>
      </w:r>
      <w:r w:rsidR="0056475D">
        <w:t>, including information on the State network and any cloud computing capabilities/services</w:t>
      </w:r>
      <w:r w:rsidR="00311A43">
        <w:t>/chargebacks</w:t>
      </w:r>
      <w:r w:rsidR="00BE3277">
        <w:t>.</w:t>
      </w:r>
    </w:p>
    <w:p w14:paraId="4E50A45E" w14:textId="423FA2E0" w:rsidR="00762D84" w:rsidRDefault="00762D84" w:rsidP="009E69DD">
      <w:pPr>
        <w:pStyle w:val="ListParagraph"/>
      </w:pPr>
      <w:r>
        <w:t>Detailed technical information on the legacy child welfare system, including platform</w:t>
      </w:r>
      <w:r w:rsidR="00A0535A">
        <w:t xml:space="preserve"> (e.g. mainframe, client-server, cloud/Web)</w:t>
      </w:r>
      <w:r>
        <w:t xml:space="preserve">, </w:t>
      </w:r>
      <w:r w:rsidR="00C01707">
        <w:t xml:space="preserve">programming </w:t>
      </w:r>
      <w:r>
        <w:t xml:space="preserve">language, underlying database management system, entity-relationship diagrams or database schemas, </w:t>
      </w:r>
      <w:r w:rsidR="00F66D8A">
        <w:t>current row counts for major tables</w:t>
      </w:r>
      <w:r w:rsidR="006634E0">
        <w:t xml:space="preserve"> and </w:t>
      </w:r>
      <w:r w:rsidR="00CA7EDC">
        <w:t xml:space="preserve">any external </w:t>
      </w:r>
      <w:r w:rsidR="006634E0">
        <w:t>binary object stores</w:t>
      </w:r>
      <w:r w:rsidR="00F66D8A">
        <w:t xml:space="preserve">, </w:t>
      </w:r>
      <w:r>
        <w:t xml:space="preserve">available interface points and current interfaces, report libraries, and vendors who </w:t>
      </w:r>
      <w:r w:rsidR="00791A86">
        <w:t>have been involved</w:t>
      </w:r>
      <w:r w:rsidR="00573E16">
        <w:t xml:space="preserve"> with</w:t>
      </w:r>
      <w:r>
        <w:t xml:space="preserve"> the system</w:t>
      </w:r>
      <w:r w:rsidR="00AF2300">
        <w:t xml:space="preserve"> in a development or maintenance and operations capacity</w:t>
      </w:r>
      <w:r w:rsidR="00BE3277">
        <w:t>.</w:t>
      </w:r>
      <w:r w:rsidR="00327B91">
        <w:t xml:space="preserve"> Note that this may be </w:t>
      </w:r>
      <w:r w:rsidR="004C34E5">
        <w:t xml:space="preserve">somewhat </w:t>
      </w:r>
      <w:r w:rsidR="00327B91">
        <w:t>less important if the State is contemplating a wholesale system replacement</w:t>
      </w:r>
      <w:r w:rsidR="004C34E5">
        <w:t>, but still quite relevant for purposes of scoping data conversion efforts</w:t>
      </w:r>
      <w:r w:rsidR="00327B91">
        <w:t>.</w:t>
      </w:r>
    </w:p>
    <w:p w14:paraId="63EF1803" w14:textId="7D83522A" w:rsidR="007A4432" w:rsidRDefault="007A4432" w:rsidP="009E69DD">
      <w:pPr>
        <w:pStyle w:val="ListParagraph"/>
      </w:pPr>
      <w:r>
        <w:t xml:space="preserve">Documentation of business processes and workflows to be supported by the new CCWIS solution. </w:t>
      </w:r>
      <w:r w:rsidR="00BE3277">
        <w:t>Examples might be the process for processing eligibility, or in determining whether to open an investigation for an intake, or in making a foster care referral. The more bidders understan</w:t>
      </w:r>
      <w:r w:rsidR="008A28B4">
        <w:t>d</w:t>
      </w:r>
      <w:r w:rsidR="00BE3277">
        <w:t xml:space="preserve"> about these processes, the more likely they will propose solutions that can optimize them.</w:t>
      </w:r>
      <w:r w:rsidR="009013B0">
        <w:t xml:space="preserve"> </w:t>
      </w:r>
      <w:r w:rsidR="00755816">
        <w:br/>
      </w:r>
      <w:r w:rsidR="00755816">
        <w:br/>
      </w:r>
      <w:r w:rsidR="009013B0">
        <w:t xml:space="preserve">Creating and/or compiling this information can take substantial time, so states should build enough </w:t>
      </w:r>
      <w:r w:rsidR="00755816">
        <w:t>leeway</w:t>
      </w:r>
      <w:r w:rsidR="009013B0">
        <w:t xml:space="preserve"> into the RFP development </w:t>
      </w:r>
      <w:r w:rsidR="00755816">
        <w:t>schedule</w:t>
      </w:r>
      <w:r w:rsidR="009013B0">
        <w:t xml:space="preserve"> to account for it. </w:t>
      </w:r>
    </w:p>
    <w:p w14:paraId="566EE23E" w14:textId="12FABB07" w:rsidR="00BE3277" w:rsidRDefault="00BE3277" w:rsidP="009E69DD">
      <w:pPr>
        <w:pStyle w:val="ListParagraph"/>
      </w:pPr>
      <w:r>
        <w:t>Examples of important standardized forms used in service delivery or administration.</w:t>
      </w:r>
    </w:p>
    <w:p w14:paraId="06BE972C" w14:textId="3FE97036" w:rsidR="00985207" w:rsidRDefault="00985207" w:rsidP="009E69DD">
      <w:pPr>
        <w:pStyle w:val="ListParagraph"/>
      </w:pPr>
      <w:r>
        <w:t>Information on any known data quality issues</w:t>
      </w:r>
      <w:r w:rsidR="00EB631B">
        <w:t xml:space="preserve">—data </w:t>
      </w:r>
      <w:r w:rsidR="00854F94">
        <w:t>consider</w:t>
      </w:r>
      <w:r w:rsidR="00EB631B">
        <w:t xml:space="preserve">ed unreliable </w:t>
      </w:r>
      <w:r w:rsidR="00854F94">
        <w:t xml:space="preserve">because </w:t>
      </w:r>
      <w:r w:rsidR="00EB631B">
        <w:t>validation</w:t>
      </w:r>
      <w:r w:rsidR="00854F94">
        <w:t xml:space="preserve"> logic is lacking</w:t>
      </w:r>
      <w:r w:rsidR="00EB631B">
        <w:t>, “</w:t>
      </w:r>
      <w:r w:rsidR="00854F94">
        <w:t>plug</w:t>
      </w:r>
      <w:r w:rsidR="00EB631B">
        <w:t xml:space="preserve">” values for required </w:t>
      </w:r>
      <w:r w:rsidR="00854F94">
        <w:t xml:space="preserve">but unvalidated </w:t>
      </w:r>
      <w:r w:rsidR="00EB631B">
        <w:t>fields, missing data</w:t>
      </w:r>
      <w:r w:rsidR="00854F94">
        <w:t>, data corruption and so on</w:t>
      </w:r>
      <w:r w:rsidR="00BE3277">
        <w:t>.</w:t>
      </w:r>
    </w:p>
    <w:p w14:paraId="58BA3179" w14:textId="7982A247" w:rsidR="00834835" w:rsidRDefault="00834835" w:rsidP="009E69DD">
      <w:pPr>
        <w:pStyle w:val="ListParagraph"/>
      </w:pPr>
      <w:r>
        <w:t xml:space="preserve">An inventory of expected </w:t>
      </w:r>
      <w:r w:rsidR="00A74588">
        <w:t xml:space="preserve">CCWIS </w:t>
      </w:r>
      <w:r>
        <w:t>user counts by user type, including any users external to the State</w:t>
      </w:r>
      <w:r w:rsidR="00BE3277">
        <w:t>.</w:t>
      </w:r>
    </w:p>
    <w:p w14:paraId="7A08DB86" w14:textId="239875C1" w:rsidR="00CE7CFF" w:rsidRDefault="009A2D33" w:rsidP="009E69DD">
      <w:pPr>
        <w:pStyle w:val="ListParagraph"/>
      </w:pPr>
      <w:r>
        <w:t>An inventory of current systems relevant to the project</w:t>
      </w:r>
      <w:r w:rsidR="009406DE">
        <w:t>,</w:t>
      </w:r>
      <w:r>
        <w:t xml:space="preserve"> with </w:t>
      </w:r>
      <w:r w:rsidR="00CE4867">
        <w:t xml:space="preserve">some </w:t>
      </w:r>
      <w:r>
        <w:t xml:space="preserve">narrative on </w:t>
      </w:r>
      <w:r w:rsidR="00A37916">
        <w:t xml:space="preserve">their </w:t>
      </w:r>
      <w:r>
        <w:t>history, functions and interfaces</w:t>
      </w:r>
      <w:r w:rsidR="00BE3277">
        <w:t>.</w:t>
      </w:r>
    </w:p>
    <w:p w14:paraId="40DAAB73" w14:textId="2AEA3F9C" w:rsidR="009A2D33" w:rsidRDefault="00CE7CFF" w:rsidP="009E69DD">
      <w:pPr>
        <w:pStyle w:val="ListParagraph"/>
      </w:pPr>
      <w:r>
        <w:t xml:space="preserve">For </w:t>
      </w:r>
      <w:r w:rsidR="0055363E">
        <w:t>interfaces</w:t>
      </w:r>
      <w:r>
        <w:t xml:space="preserve"> that will be replaced during the CCWIS project, information on the</w:t>
      </w:r>
      <w:r w:rsidR="0055363E">
        <w:t xml:space="preserve"> underlying technology (e.g. batch FTP, real-time Web-service), data volume, directionality, schedule</w:t>
      </w:r>
      <w:r w:rsidR="009517DB">
        <w:t>,</w:t>
      </w:r>
      <w:r w:rsidR="0055363E">
        <w:t xml:space="preserve"> data elements exchanged </w:t>
      </w:r>
      <w:r w:rsidR="009517DB">
        <w:t>and data mappings or translations between the interfaced systems</w:t>
      </w:r>
      <w:r w:rsidR="00BE3277">
        <w:t>.</w:t>
      </w:r>
    </w:p>
    <w:p w14:paraId="1FF039B7" w14:textId="77971CFC" w:rsidR="009A2D33" w:rsidRDefault="009A2D33" w:rsidP="009E69DD">
      <w:pPr>
        <w:pStyle w:val="ListParagraph"/>
      </w:pPr>
      <w:r>
        <w:t>Entity-relationship diagrams for systems with which the CCWIS solution will exchange data</w:t>
      </w:r>
      <w:r w:rsidR="00BE3277">
        <w:t>.</w:t>
      </w:r>
    </w:p>
    <w:p w14:paraId="71EE78EA" w14:textId="56BF6107" w:rsidR="00834835" w:rsidRDefault="00834835" w:rsidP="009E69DD">
      <w:pPr>
        <w:pStyle w:val="ListParagraph"/>
      </w:pPr>
      <w:r>
        <w:t>Information on the population</w:t>
      </w:r>
      <w:r w:rsidR="00CA7908">
        <w:t>s</w:t>
      </w:r>
      <w:r>
        <w:t xml:space="preserve"> served by the child welfare agency (demographics, regional distribution, etc.)</w:t>
      </w:r>
      <w:r w:rsidR="00BE3277">
        <w:t>.</w:t>
      </w:r>
      <w:r>
        <w:t xml:space="preserve"> </w:t>
      </w:r>
    </w:p>
    <w:p w14:paraId="4198900B" w14:textId="77777777" w:rsidR="006E451B" w:rsidRDefault="0055363E" w:rsidP="00163DBD">
      <w:r>
        <w:lastRenderedPageBreak/>
        <w:t>The Resource Library should include an index or directory as well as a mechanism for users to search for the content they need.</w:t>
      </w:r>
    </w:p>
    <w:p w14:paraId="477C7BD5" w14:textId="77777777" w:rsidR="00391D05" w:rsidRPr="00646C6D" w:rsidRDefault="00391D05" w:rsidP="00391D05">
      <w:pPr>
        <w:pStyle w:val="RFPblocktitle2"/>
      </w:pPr>
      <w:r>
        <w:t xml:space="preserve">Bidder Question and Answer Process </w:t>
      </w:r>
      <w:r>
        <w:fldChar w:fldCharType="begin"/>
      </w:r>
      <w:r>
        <w:instrText xml:space="preserve"> TC "</w:instrText>
      </w:r>
      <w:bookmarkStart w:id="51" w:name="_Toc52984255"/>
      <w:r>
        <w:instrText>Bidder Question and Answer Process</w:instrText>
      </w:r>
      <w:bookmarkEnd w:id="51"/>
      <w:r>
        <w:instrText xml:space="preserve">” \l4 </w:instrText>
      </w:r>
      <w:r>
        <w:fldChar w:fldCharType="end"/>
      </w:r>
    </w:p>
    <w:p w14:paraId="0DA76D8D" w14:textId="038A3546" w:rsidR="00391D05" w:rsidRPr="00F63698" w:rsidRDefault="00DD03ED" w:rsidP="00391D05">
      <w:r>
        <w:t xml:space="preserve">Procurements typically include a process for submission of written questions. While we favor a forum-based approach as outlined in the section immediately following, we include </w:t>
      </w:r>
      <w:r w:rsidR="00781778">
        <w:t xml:space="preserve">here </w:t>
      </w:r>
      <w:r>
        <w:t>text describing the traditional approach as well.</w:t>
      </w:r>
      <w:r w:rsidR="00822142">
        <w:t xml:space="preserve"> If utilizing this section, </w:t>
      </w:r>
      <w:r w:rsidR="00116DD1">
        <w:t xml:space="preserve">simply </w:t>
      </w:r>
      <w:r w:rsidR="00822142">
        <w:t>modify the following section to remove references to an online submission/response process.</w:t>
      </w:r>
    </w:p>
    <w:p w14:paraId="2927B922" w14:textId="60120444" w:rsidR="006E451B" w:rsidRPr="001258CF" w:rsidRDefault="006E451B" w:rsidP="001258CF">
      <w:pPr>
        <w:pStyle w:val="RFPblocktitle2"/>
      </w:pPr>
      <w:r w:rsidRPr="001258CF">
        <w:t>Online Bidder Forum</w:t>
      </w:r>
      <w:bookmarkStart w:id="52" w:name="g_forum"/>
      <w:bookmarkEnd w:id="52"/>
      <w:r w:rsidR="00163DBD">
        <w:fldChar w:fldCharType="begin"/>
      </w:r>
      <w:r w:rsidR="00163DBD">
        <w:instrText xml:space="preserve"> TC "</w:instrText>
      </w:r>
      <w:bookmarkStart w:id="53" w:name="_Toc52984256"/>
      <w:r w:rsidR="00163DBD">
        <w:instrText>Online Bidder Forum</w:instrText>
      </w:r>
      <w:bookmarkEnd w:id="53"/>
      <w:r w:rsidR="00163DBD">
        <w:instrText xml:space="preserve">” \l4 </w:instrText>
      </w:r>
      <w:r w:rsidR="00163DBD">
        <w:fldChar w:fldCharType="end"/>
      </w:r>
    </w:p>
    <w:p w14:paraId="73F60A31" w14:textId="455D0C0A" w:rsidR="006E451B" w:rsidRPr="006E451B" w:rsidRDefault="006E451B" w:rsidP="006E451B">
      <w:r w:rsidRPr="006E451B">
        <w:t xml:space="preserve">Bidder questions are traditionally handled in the form of written submissions to which the State responds without disclosing the identity of the submitter. There may be multiple rounds of questions spread over many weeks during the proposal development period; the turnaround time on publishing responses to bidder questions can run into several weeks. It is not uncommon for states to continue publishing responses to vendor questions </w:t>
      </w:r>
      <w:r w:rsidR="00890182">
        <w:t xml:space="preserve">right up </w:t>
      </w:r>
      <w:r w:rsidRPr="006E451B">
        <w:t>until a few weeks before proposals are due. This makes the RFP something of a moving target for proposal writers, sometimes causing significant eleventh-hour rework.</w:t>
      </w:r>
      <w:r w:rsidR="00165633">
        <w:t xml:space="preserve"> Just as states have formal processes and timelines for evaluating proposals, with checkpoints at various stages, so vendors have an internal approval process they must conform to. When a proposal is in the late stages of development, changes in RFP requirements wreak havoc on this approval workflow.</w:t>
      </w:r>
    </w:p>
    <w:p w14:paraId="40F1E686" w14:textId="42B243E5" w:rsidR="006E451B" w:rsidRPr="006E451B" w:rsidRDefault="006E451B" w:rsidP="006E451B">
      <w:r w:rsidRPr="006E451B">
        <w:t xml:space="preserve">We </w:t>
      </w:r>
      <w:r w:rsidR="006C3923">
        <w:t>recommend</w:t>
      </w:r>
      <w:r w:rsidRPr="006E451B">
        <w:t xml:space="preserve"> that procurement agencies consider replacing or supplementing th</w:t>
      </w:r>
      <w:r w:rsidR="00242E8C">
        <w:t>e traditional</w:t>
      </w:r>
      <w:r w:rsidRPr="006E451B">
        <w:t xml:space="preserve"> question submission process with an </w:t>
      </w:r>
      <w:r w:rsidRPr="006E451B">
        <w:rPr>
          <w:i/>
          <w:iCs/>
        </w:rPr>
        <w:t>online discussion forum</w:t>
      </w:r>
      <w:r w:rsidRPr="006E451B">
        <w:t xml:space="preserve"> where both formal and informal responses to questions can be given. </w:t>
      </w:r>
      <w:r w:rsidR="00282F63">
        <w:t>The corresponding section of</w:t>
      </w:r>
      <w:r w:rsidRPr="006E451B">
        <w:t xml:space="preserve"> the Model RFP describes this idea and outlines common</w:t>
      </w:r>
      <w:r w:rsidR="00194B47">
        <w:t>-</w:t>
      </w:r>
      <w:r w:rsidRPr="006E451B">
        <w:t xml:space="preserve">sense ground rules for implementing it. </w:t>
      </w:r>
    </w:p>
    <w:p w14:paraId="1B256BBD" w14:textId="77777777" w:rsidR="006E451B" w:rsidRPr="006E451B" w:rsidRDefault="006E451B" w:rsidP="006E451B">
      <w:r w:rsidRPr="006E451B">
        <w:t xml:space="preserve">A key recommendation here is that one part of the forum be reserved for the State to post its </w:t>
      </w:r>
      <w:r w:rsidRPr="006E451B">
        <w:rPr>
          <w:i/>
          <w:iCs/>
        </w:rPr>
        <w:t>formal</w:t>
      </w:r>
      <w:r w:rsidRPr="006E451B">
        <w:t xml:space="preserve"> responses to questions, separating them cleanly from </w:t>
      </w:r>
      <w:r w:rsidRPr="006E451B">
        <w:rPr>
          <w:i/>
          <w:iCs/>
        </w:rPr>
        <w:t xml:space="preserve">informal </w:t>
      </w:r>
      <w:r w:rsidRPr="006E451B">
        <w:t>back-and-forth discussions that may occur in the rest of the forum. Only the formal responses would become part of the procurement record and would be considered binding upon the State; these would correspond, in other words, to formal responses delivered under a traditional bidder question process.</w:t>
      </w:r>
    </w:p>
    <w:p w14:paraId="05A2E8F6" w14:textId="77777777" w:rsidR="006E451B" w:rsidRPr="006E451B" w:rsidRDefault="006E451B" w:rsidP="006E451B">
      <w:r w:rsidRPr="006E451B">
        <w:t>Other logistical considerations:</w:t>
      </w:r>
    </w:p>
    <w:p w14:paraId="55CFDACA" w14:textId="77777777" w:rsidR="006E451B" w:rsidRPr="006E451B" w:rsidRDefault="006E451B" w:rsidP="009E69DD">
      <w:pPr>
        <w:pStyle w:val="ListParagraph"/>
      </w:pPr>
      <w:r w:rsidRPr="006E451B">
        <w:t>The State could require that forum participants declare their affiliation, or could choose to mask this from other participants by assigning randomized user names to bidders who apply for access.</w:t>
      </w:r>
    </w:p>
    <w:p w14:paraId="220964C8" w14:textId="77777777" w:rsidR="006E451B" w:rsidRPr="006E451B" w:rsidRDefault="006E451B" w:rsidP="009E69DD">
      <w:pPr>
        <w:pStyle w:val="ListParagraph"/>
      </w:pPr>
      <w:r w:rsidRPr="006E451B">
        <w:t>The same applies to State staff: they may or may not be allowed to see the identities and corporate affiliations of forum participants.</w:t>
      </w:r>
    </w:p>
    <w:p w14:paraId="5D6C07A0" w14:textId="77777777" w:rsidR="006E451B" w:rsidRPr="006E451B" w:rsidRDefault="006E451B" w:rsidP="009E69DD">
      <w:pPr>
        <w:pStyle w:val="ListParagraph"/>
      </w:pPr>
      <w:r w:rsidRPr="006E451B">
        <w:lastRenderedPageBreak/>
        <w:t>The State could offer a schedule of hours when the forum will be monitored by its staff, perhaps reserving certain time slots for program/functional staff, others for technical staff, still others for procurement staff. This sets reasonable expectations as to the availability of State staff and enables staff to manage their forum time effectively with other responsibilities.</w:t>
      </w:r>
    </w:p>
    <w:p w14:paraId="146D5D18" w14:textId="77777777" w:rsidR="006E451B" w:rsidRPr="006E451B" w:rsidRDefault="006E451B" w:rsidP="006E451B">
      <w:r w:rsidRPr="006E451B">
        <w:t>Advantages we see to offering a forum option:</w:t>
      </w:r>
    </w:p>
    <w:p w14:paraId="42991EA3" w14:textId="77777777" w:rsidR="006E451B" w:rsidRPr="006E451B" w:rsidRDefault="006E451B" w:rsidP="009E69DD">
      <w:pPr>
        <w:pStyle w:val="ListParagraph"/>
      </w:pPr>
      <w:r w:rsidRPr="006E451B">
        <w:t>Duplicative questions are minimized, as bidders can see in real time</w:t>
      </w:r>
      <w:r w:rsidR="00194B47">
        <w:t xml:space="preserve"> </w:t>
      </w:r>
      <w:r w:rsidR="00A71C46">
        <w:t xml:space="preserve">all </w:t>
      </w:r>
      <w:r w:rsidRPr="006E451B">
        <w:t xml:space="preserve">other questions </w:t>
      </w:r>
      <w:r w:rsidR="00A71C46">
        <w:t xml:space="preserve">that </w:t>
      </w:r>
      <w:r w:rsidRPr="006E451B">
        <w:t>are being asked and answered. Administrator tools supported by m</w:t>
      </w:r>
      <w:r w:rsidR="009139FB">
        <w:t>any</w:t>
      </w:r>
      <w:r w:rsidRPr="006E451B">
        <w:t xml:space="preserve"> forum software products allow topic threads to be merged, giving forum moderators another tool for cleaning up overlapping questions.</w:t>
      </w:r>
    </w:p>
    <w:p w14:paraId="0739208B" w14:textId="77777777" w:rsidR="006E451B" w:rsidRPr="006E451B" w:rsidRDefault="006E451B" w:rsidP="009E69DD">
      <w:pPr>
        <w:pStyle w:val="ListParagraph"/>
      </w:pPr>
      <w:r w:rsidRPr="006E451B">
        <w:t>Feedback is much faster. Rather than wait one or more weeks for the procurement agency to publish answers to a raft of questions, bidders may receive informal responses and feedback in short order, with formal responses to follow for questions that warrant them. In our study of questions submitted in past procurements we found that a large percentage of questions were requests for simple clarifications that could be dispatched quickly, unblocking proposal writers and heading off misconceptions that might lead to nonresponsive proposals.</w:t>
      </w:r>
    </w:p>
    <w:p w14:paraId="35A2395B" w14:textId="77777777" w:rsidR="006E451B" w:rsidRPr="006E451B" w:rsidRDefault="006E451B" w:rsidP="009E69DD">
      <w:pPr>
        <w:pStyle w:val="ListParagraph"/>
      </w:pPr>
      <w:r w:rsidRPr="006E451B">
        <w:t>As discussion threads unfold, the State may gain insight into problematic areas of its RFP. If multiple bidders are confused on a given point, an amendment may be called for.</w:t>
      </w:r>
    </w:p>
    <w:p w14:paraId="2B7F2F20" w14:textId="77777777" w:rsidR="006E451B" w:rsidRDefault="006E451B" w:rsidP="009D0079">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5DEC843B" w14:textId="14B2824C" w:rsidR="00F17146" w:rsidRDefault="00F17146" w:rsidP="001B634C">
      <w:pPr>
        <w:pStyle w:val="RFPtopictitle1"/>
      </w:pPr>
      <w:bookmarkStart w:id="54" w:name="_Toc52984257"/>
      <w:r>
        <w:t>Topic: Process Provisions</w:t>
      </w:r>
      <w:bookmarkEnd w:id="54"/>
    </w:p>
    <w:p w14:paraId="1CF227AE" w14:textId="17E73B8E" w:rsidR="008A75EF" w:rsidRDefault="0045463E" w:rsidP="00F17146">
      <w:r>
        <w:t xml:space="preserve">This section </w:t>
      </w:r>
      <w:r w:rsidR="00027423">
        <w:t xml:space="preserve">presents various provisions </w:t>
      </w:r>
      <w:r w:rsidR="002C69F3">
        <w:t xml:space="preserve">that derive from </w:t>
      </w:r>
      <w:r w:rsidR="00027423">
        <w:t xml:space="preserve">the </w:t>
      </w:r>
      <w:r w:rsidR="002C69F3">
        <w:t xml:space="preserve">State’s </w:t>
      </w:r>
      <w:r w:rsidR="00FD4300">
        <w:t xml:space="preserve">specific </w:t>
      </w:r>
      <w:r w:rsidR="00027423">
        <w:t>l</w:t>
      </w:r>
      <w:r w:rsidR="007A63A4">
        <w:t xml:space="preserve">aws and </w:t>
      </w:r>
      <w:r w:rsidR="00027423">
        <w:t>regulat</w:t>
      </w:r>
      <w:r w:rsidR="007A63A4">
        <w:t xml:space="preserve">ions controlling </w:t>
      </w:r>
      <w:r w:rsidR="002C69F3">
        <w:t>public procurements</w:t>
      </w:r>
      <w:r w:rsidR="00027423">
        <w:t xml:space="preserve">. </w:t>
      </w:r>
      <w:r w:rsidR="008A75EF">
        <w:t xml:space="preserve">RFP authors will want to incorporate references to their own state’s </w:t>
      </w:r>
      <w:r w:rsidR="006936C8">
        <w:t xml:space="preserve">codes and </w:t>
      </w:r>
      <w:r w:rsidR="007865BA">
        <w:t xml:space="preserve">standard </w:t>
      </w:r>
      <w:r w:rsidR="008A75EF">
        <w:t>procedures.</w:t>
      </w:r>
    </w:p>
    <w:p w14:paraId="1F3D6518" w14:textId="133B687F" w:rsidR="00F17146" w:rsidRDefault="008A75EF" w:rsidP="00F17146">
      <w:r>
        <w:t xml:space="preserve">The </w:t>
      </w:r>
      <w:r w:rsidRPr="00E444FE">
        <w:rPr>
          <w:rFonts w:ascii="Arial (Body CS)" w:hAnsi="Arial (Body CS)"/>
          <w:color w:val="C00000"/>
        </w:rPr>
        <w:t>Process Provisions</w:t>
      </w:r>
      <w:r w:rsidRPr="00E444FE">
        <w:rPr>
          <w:color w:val="FD4015"/>
        </w:rPr>
        <w:t xml:space="preserve"> </w:t>
      </w:r>
      <w:r>
        <w:t>section</w:t>
      </w:r>
      <w:r w:rsidR="00027423">
        <w:t xml:space="preserve"> </w:t>
      </w:r>
      <w:r w:rsidR="004F2092">
        <w:t xml:space="preserve">declares the State’s commitment to a fair and non-discriminatory process, reserves the right to </w:t>
      </w:r>
      <w:r w:rsidR="00D738DE">
        <w:t xml:space="preserve">amend the RFP and </w:t>
      </w:r>
      <w:r w:rsidR="0045463E">
        <w:t>contains typical language indicating that the State is not obliged to reimburse bidders for procurement-related expenditures</w:t>
      </w:r>
      <w:r w:rsidR="004F2092">
        <w:t xml:space="preserve">. It also </w:t>
      </w:r>
      <w:r w:rsidR="00A1651D">
        <w:t xml:space="preserve">states the period for price binding and </w:t>
      </w:r>
      <w:r w:rsidR="008009E2">
        <w:t xml:space="preserve">reserves </w:t>
      </w:r>
      <w:r w:rsidR="004F2092">
        <w:t xml:space="preserve">the State’s </w:t>
      </w:r>
      <w:r w:rsidR="008009E2">
        <w:t>to right to reject any proposal.</w:t>
      </w:r>
    </w:p>
    <w:p w14:paraId="3FE9698B" w14:textId="41CC4C06" w:rsidR="008009E2" w:rsidRDefault="008009E2" w:rsidP="00F17146">
      <w:r>
        <w:t>There is a</w:t>
      </w:r>
      <w:r w:rsidR="004F2092">
        <w:t>n additional</w:t>
      </w:r>
      <w:r>
        <w:t xml:space="preserve"> provision, marked as </w:t>
      </w:r>
      <w:r w:rsidR="00CC07D3" w:rsidRPr="00CC07D3">
        <w:rPr>
          <w:color w:val="538135" w:themeColor="accent6" w:themeShade="BF"/>
        </w:rPr>
        <w:t>[</w:t>
      </w:r>
      <w:r w:rsidRPr="00CC07D3">
        <w:rPr>
          <w:color w:val="538135" w:themeColor="accent6" w:themeShade="BF"/>
        </w:rPr>
        <w:t>optional</w:t>
      </w:r>
      <w:r w:rsidR="00CC07D3" w:rsidRPr="00CC07D3">
        <w:rPr>
          <w:color w:val="538135" w:themeColor="accent6" w:themeShade="BF"/>
        </w:rPr>
        <w:t>]</w:t>
      </w:r>
      <w:r>
        <w:t xml:space="preserve">, </w:t>
      </w:r>
      <w:r w:rsidR="00CC07D3">
        <w:t xml:space="preserve">which </w:t>
      </w:r>
      <w:r>
        <w:t>indicat</w:t>
      </w:r>
      <w:r w:rsidR="00CC07D3">
        <w:t>es</w:t>
      </w:r>
      <w:r>
        <w:t xml:space="preserve"> that the State may choose to make multiple awards under the RFP.</w:t>
      </w:r>
    </w:p>
    <w:p w14:paraId="558D671B" w14:textId="7F471FB9" w:rsidR="00C84FC5" w:rsidRDefault="00C84FC5" w:rsidP="00F17146">
      <w:r>
        <w:t xml:space="preserve">In the </w:t>
      </w:r>
      <w:r w:rsidRPr="00E444FE">
        <w:rPr>
          <w:rFonts w:ascii="Arial (Body CS)" w:hAnsi="Arial (Body CS)"/>
          <w:color w:val="C00000"/>
        </w:rPr>
        <w:t>Price Binding</w:t>
      </w:r>
      <w:r w:rsidRPr="00E444FE">
        <w:rPr>
          <w:color w:val="FD4015"/>
        </w:rPr>
        <w:t xml:space="preserve"> </w:t>
      </w:r>
      <w:r>
        <w:t xml:space="preserve">subsection, the State should indicate how long the bidder’s cost proposal will be considered binding. Given the speed at which both technology and labor markets can change, we urge RFP teams to make this a reasonable number, </w:t>
      </w:r>
      <w:r w:rsidR="00C31B26">
        <w:t>on the order of</w:t>
      </w:r>
      <w:r>
        <w:t xml:space="preserve"> </w:t>
      </w:r>
      <w:r w:rsidR="00C31B26">
        <w:t>90-</w:t>
      </w:r>
      <w:r>
        <w:t xml:space="preserve">120 days. </w:t>
      </w:r>
      <w:r w:rsidR="00D406A4">
        <w:t xml:space="preserve">Besides basic fairness to bidders, there is an economic consideration here: </w:t>
      </w:r>
      <w:r>
        <w:t xml:space="preserve">If a bidder is asked </w:t>
      </w:r>
      <w:r>
        <w:lastRenderedPageBreak/>
        <w:t>to guarantee their pricing for six month</w:t>
      </w:r>
      <w:r w:rsidR="00481DED">
        <w:t>s</w:t>
      </w:r>
      <w:r>
        <w:t xml:space="preserve"> or a year—not un</w:t>
      </w:r>
      <w:r w:rsidR="00C94036">
        <w:t>heard-of</w:t>
      </w:r>
      <w:r>
        <w:t xml:space="preserve"> provisions—it is certain to inflate its price to provide a buffer against rising costs for its own suppliers.</w:t>
      </w:r>
      <w:r w:rsidR="00170837">
        <w:t xml:space="preserve"> If </w:t>
      </w:r>
      <w:r w:rsidR="0021339E">
        <w:t>several</w:t>
      </w:r>
      <w:r w:rsidR="00170837">
        <w:t xml:space="preserve"> bidders do the same, the State </w:t>
      </w:r>
      <w:r w:rsidR="00285149">
        <w:t>may</w:t>
      </w:r>
      <w:r w:rsidR="00170837">
        <w:t xml:space="preserve"> </w:t>
      </w:r>
      <w:r w:rsidR="00385FDA">
        <w:t xml:space="preserve">find itself </w:t>
      </w:r>
      <w:r w:rsidR="00170837">
        <w:t>pay</w:t>
      </w:r>
      <w:r w:rsidR="00385FDA">
        <w:t>ing a premium</w:t>
      </w:r>
      <w:r w:rsidR="00170837">
        <w:t xml:space="preserve"> for its solution.</w:t>
      </w:r>
    </w:p>
    <w:p w14:paraId="09016C27" w14:textId="77777777" w:rsidR="00DD5E46" w:rsidRDefault="00781599" w:rsidP="00F17146">
      <w:r>
        <w:t xml:space="preserve">The </w:t>
      </w:r>
      <w:r w:rsidRPr="00E444FE">
        <w:rPr>
          <w:rFonts w:ascii="Arial (Body CS)" w:hAnsi="Arial (Body CS)"/>
          <w:color w:val="C00000"/>
        </w:rPr>
        <w:t>Notice of Conditional Award</w:t>
      </w:r>
      <w:r w:rsidRPr="00E444FE">
        <w:rPr>
          <w:color w:val="FD4015"/>
        </w:rPr>
        <w:t xml:space="preserve"> </w:t>
      </w:r>
      <w:r>
        <w:t>subsection explains how the State will notify bidders of its decision and makes the award conditional upon contract negotiation.</w:t>
      </w:r>
      <w:r w:rsidR="00DD5E46">
        <w:t xml:space="preserve"> There is a placeholder here for the RFP author to insert state-specific boilerplate concerning the contracting process, including, optionally, such matters as:</w:t>
      </w:r>
    </w:p>
    <w:p w14:paraId="4BB06F95" w14:textId="6C1744C9" w:rsidR="00781599" w:rsidRDefault="00DD5E46" w:rsidP="009E69DD">
      <w:pPr>
        <w:pStyle w:val="ListParagraph"/>
      </w:pPr>
      <w:r>
        <w:t>Creation of a statement of work based on the proposal</w:t>
      </w:r>
    </w:p>
    <w:p w14:paraId="53B6B4BA" w14:textId="2E2BE8B1" w:rsidR="00DD5E46" w:rsidRDefault="00DD5E46" w:rsidP="009E69DD">
      <w:pPr>
        <w:pStyle w:val="ListParagraph"/>
      </w:pPr>
      <w:r>
        <w:t>Timeline and ground rules for contract negotiation</w:t>
      </w:r>
    </w:p>
    <w:p w14:paraId="658A9388" w14:textId="6451E7AC" w:rsidR="00DD5E46" w:rsidRDefault="00DD5E46" w:rsidP="009E69DD">
      <w:pPr>
        <w:pStyle w:val="ListParagraph"/>
      </w:pPr>
      <w:r>
        <w:t>Procedure for award to another vendor if no contract can be completed with the initial winner</w:t>
      </w:r>
    </w:p>
    <w:p w14:paraId="3531A6AC" w14:textId="5814CF52" w:rsidR="00DD5E46" w:rsidRDefault="00DD5E46" w:rsidP="009E69DD">
      <w:pPr>
        <w:pStyle w:val="ListParagraph"/>
      </w:pPr>
      <w:r>
        <w:t>Process and timeline for spending authorization (release of funds encumbered for the project) following contract execution</w:t>
      </w:r>
    </w:p>
    <w:p w14:paraId="3162714E" w14:textId="728FC3A1" w:rsidR="00B876E5" w:rsidRDefault="00B876E5" w:rsidP="009E69DD">
      <w:pPr>
        <w:pStyle w:val="ListParagraph"/>
      </w:pPr>
      <w:r>
        <w:t>Designation of contract administration entity</w:t>
      </w:r>
    </w:p>
    <w:p w14:paraId="4DE69B7A" w14:textId="07941821" w:rsidR="00B876E5" w:rsidRDefault="00B876E5" w:rsidP="009E69DD">
      <w:pPr>
        <w:pStyle w:val="ListParagraph"/>
      </w:pPr>
      <w:r>
        <w:t>Payment terms</w:t>
      </w:r>
      <w:r w:rsidR="00AD634B">
        <w:t xml:space="preserve"> and process, including any requirement that the contractor be registered on the State’s </w:t>
      </w:r>
      <w:r w:rsidR="0035567B">
        <w:t xml:space="preserve">vendor and/or </w:t>
      </w:r>
      <w:r w:rsidR="00AD634B">
        <w:t>accounts payable system</w:t>
      </w:r>
    </w:p>
    <w:p w14:paraId="304E366B" w14:textId="5A69D619" w:rsidR="00D15106" w:rsidRDefault="00D15106" w:rsidP="00D15106">
      <w:r>
        <w:t>Because such provisions are highly state-specific</w:t>
      </w:r>
      <w:r w:rsidR="003E60B1">
        <w:t xml:space="preserve"> and tend to include statutorily-mandated boilerplate language</w:t>
      </w:r>
      <w:r>
        <w:t>, we do not provide suggested language for them.</w:t>
      </w:r>
      <w:r w:rsidR="001F0DCE">
        <w:t xml:space="preserve"> </w:t>
      </w:r>
    </w:p>
    <w:p w14:paraId="3A271B56" w14:textId="77777777" w:rsidR="00347D0F" w:rsidRDefault="00347D0F" w:rsidP="00347D0F">
      <w:r>
        <w:t xml:space="preserve">The </w:t>
      </w:r>
      <w:r w:rsidRPr="00E444FE">
        <w:rPr>
          <w:rFonts w:ascii="Arial (Body CS)" w:hAnsi="Arial (Body CS)"/>
          <w:color w:val="C00000"/>
        </w:rPr>
        <w:t>Appeals</w:t>
      </w:r>
      <w:r>
        <w:t xml:space="preserve"> subsection should be edited to include a citation directing bidders to the State’s standard regulations and/or procedures for receiving and ruling on appeals.</w:t>
      </w:r>
    </w:p>
    <w:p w14:paraId="4CAADCB5" w14:textId="77777777" w:rsidR="008009E2" w:rsidRPr="00F17146" w:rsidRDefault="008009E2" w:rsidP="00F17146"/>
    <w:p w14:paraId="74E3DCC6" w14:textId="3848DA53" w:rsidR="001B634C" w:rsidRDefault="001B634C" w:rsidP="001B634C">
      <w:pPr>
        <w:pStyle w:val="RFPtopictitle1"/>
      </w:pPr>
      <w:bookmarkStart w:id="55" w:name="_Toc52984258"/>
      <w:r>
        <w:t>Topic: How Bids Will Be Evaluated</w:t>
      </w:r>
      <w:bookmarkEnd w:id="55"/>
    </w:p>
    <w:p w14:paraId="7D2F4D96" w14:textId="1C11E0A5" w:rsidR="00F428B5" w:rsidRDefault="00E03DF4" w:rsidP="00FC779F">
      <w:r>
        <w:t xml:space="preserve">This section of the Model RFP outlines, at a high level, what happens once a bid is submitted. </w:t>
      </w:r>
      <w:r w:rsidR="00624F93">
        <w:t xml:space="preserve">As our </w:t>
      </w:r>
      <w:r w:rsidR="00360AF2">
        <w:t xml:space="preserve">suggested RFP language </w:t>
      </w:r>
      <w:r w:rsidR="00624F93">
        <w:t xml:space="preserve">implies, we recommend that evaluators </w:t>
      </w:r>
      <w:r w:rsidR="00297EE0">
        <w:t xml:space="preserve">explicitly </w:t>
      </w:r>
      <w:r w:rsidR="00624F93">
        <w:t xml:space="preserve">reward creativity and innovation </w:t>
      </w:r>
      <w:r w:rsidR="004F311B">
        <w:t xml:space="preserve">while </w:t>
      </w:r>
      <w:r w:rsidR="00624F93">
        <w:t xml:space="preserve">assessing how well a proposed solution satisfies the State’s stated </w:t>
      </w:r>
      <w:r w:rsidR="00632AEE">
        <w:t>G</w:t>
      </w:r>
      <w:r w:rsidR="00624F93">
        <w:t xml:space="preserve">oals and </w:t>
      </w:r>
      <w:r w:rsidR="00632AEE">
        <w:t>C</w:t>
      </w:r>
      <w:r w:rsidR="00624F93">
        <w:t>onstraints</w:t>
      </w:r>
      <w:r w:rsidR="00EC36A9">
        <w:t>. Other evaluation factors include, of course</w:t>
      </w:r>
      <w:r w:rsidR="00624F93">
        <w:t xml:space="preserve">, </w:t>
      </w:r>
      <w:r w:rsidR="00EC36A9">
        <w:t xml:space="preserve">adherence to </w:t>
      </w:r>
      <w:r w:rsidR="00624F93">
        <w:t>administrative requirements and a competitive cost</w:t>
      </w:r>
      <w:r w:rsidR="00EC36A9">
        <w:t xml:space="preserve"> proposal</w:t>
      </w:r>
      <w:r w:rsidR="00624F93">
        <w:t>.</w:t>
      </w:r>
    </w:p>
    <w:p w14:paraId="1AC074D2" w14:textId="61025160" w:rsidR="003C2C28" w:rsidRPr="001258CF" w:rsidRDefault="003C2C28" w:rsidP="00B32C54">
      <w:pPr>
        <w:pStyle w:val="RFPblocktitle2"/>
      </w:pPr>
      <w:r>
        <w:t xml:space="preserve">Approaches to the </w:t>
      </w:r>
      <w:r w:rsidR="00E10276">
        <w:t>S</w:t>
      </w:r>
      <w:r>
        <w:t xml:space="preserve">coring </w:t>
      </w:r>
      <w:r w:rsidR="00E10276">
        <w:t>P</w:t>
      </w:r>
      <w:r>
        <w:t xml:space="preserve">rocess </w:t>
      </w:r>
      <w:r w:rsidR="00B32C54">
        <w:fldChar w:fldCharType="begin"/>
      </w:r>
      <w:r w:rsidR="00B32C54">
        <w:instrText xml:space="preserve"> TC "</w:instrText>
      </w:r>
      <w:bookmarkStart w:id="56" w:name="_Toc52984259"/>
      <w:r w:rsidR="00B32C54">
        <w:instrText>Approaches to the Scoring Process</w:instrText>
      </w:r>
      <w:bookmarkEnd w:id="56"/>
      <w:r w:rsidR="00B32C54">
        <w:instrText xml:space="preserve">" </w:instrText>
      </w:r>
      <w:r w:rsidR="00120A98">
        <w:instrText>\</w:instrText>
      </w:r>
      <w:r w:rsidR="002F2F0A">
        <w:instrText>l</w:instrText>
      </w:r>
      <w:r w:rsidR="00B32C54">
        <w:instrText xml:space="preserve">4 </w:instrText>
      </w:r>
      <w:r w:rsidR="00B32C54">
        <w:fldChar w:fldCharType="end"/>
      </w:r>
    </w:p>
    <w:p w14:paraId="1AA23C2A" w14:textId="1A79C146" w:rsidR="00690BD6" w:rsidRDefault="00690BD6" w:rsidP="00D229DF">
      <w:r>
        <w:t xml:space="preserve">The Model RFP includes a prototype </w:t>
      </w:r>
      <w:r w:rsidRPr="00E444FE">
        <w:rPr>
          <w:rFonts w:ascii="Arial (Body CS)" w:hAnsi="Arial (Body CS)"/>
          <w:color w:val="C00000"/>
        </w:rPr>
        <w:t>Evaluation Factors</w:t>
      </w:r>
      <w:r w:rsidRPr="00E444FE">
        <w:rPr>
          <w:color w:val="FD4015"/>
        </w:rPr>
        <w:t xml:space="preserve"> </w:t>
      </w:r>
      <w:r>
        <w:t xml:space="preserve">table </w:t>
      </w:r>
      <w:r w:rsidR="002E2B64">
        <w:t>that</w:t>
      </w:r>
      <w:r>
        <w:t xml:space="preserve"> details the criteria against which proposals will be judged</w:t>
      </w:r>
      <w:r w:rsidR="001E0F09">
        <w:t>, as well as</w:t>
      </w:r>
      <w:r>
        <w:t xml:space="preserve"> point values associated with each criterion.</w:t>
      </w:r>
      <w:r w:rsidR="00FC1B6E">
        <w:t xml:space="preserve"> </w:t>
      </w:r>
      <w:r w:rsidR="00A43766">
        <w:t xml:space="preserve">The criteria listed in this table may vary depending upon the State’s preferred implementation </w:t>
      </w:r>
      <w:r w:rsidR="00A43766">
        <w:lastRenderedPageBreak/>
        <w:t>methodology</w:t>
      </w:r>
      <w:r w:rsidR="00D229DF">
        <w:t xml:space="preserve">. If the State is looking for a COTS solution, for example, the criterion that refers to the </w:t>
      </w:r>
      <w:r w:rsidR="00D23614" w:rsidRPr="00D23614">
        <w:rPr>
          <w:i/>
          <w:iCs/>
        </w:rPr>
        <w:t>u</w:t>
      </w:r>
      <w:r w:rsidR="00D229DF" w:rsidRPr="00D23614">
        <w:rPr>
          <w:i/>
          <w:iCs/>
        </w:rPr>
        <w:t>ser experience</w:t>
      </w:r>
      <w:r w:rsidR="00D229DF">
        <w:t xml:space="preserve"> would refer fairly directly to the product’s already-existing web pages, navigation, and so on. If, on the other hand, the State were seeking to develop a new solution from scratch, this item might be adjusted to evaluate the quality of the bidder’s </w:t>
      </w:r>
      <w:r w:rsidR="00D229DF" w:rsidRPr="00D229DF">
        <w:rPr>
          <w:i/>
          <w:iCs/>
        </w:rPr>
        <w:t>process</w:t>
      </w:r>
      <w:r w:rsidR="00D229DF">
        <w:t xml:space="preserve"> for developing user interfaces—user research, wireframing, usability testing and so on. </w:t>
      </w:r>
    </w:p>
    <w:p w14:paraId="4FC03D15" w14:textId="6C3982DF" w:rsidR="00C07AF3" w:rsidRDefault="00C07AF3" w:rsidP="00D229DF">
      <w:r>
        <w:t xml:space="preserve">Similarly, the </w:t>
      </w:r>
      <w:r w:rsidRPr="000D5E9D">
        <w:rPr>
          <w:rFonts w:ascii="Arial" w:hAnsi="Arial" w:cs="Arial"/>
          <w:color w:val="538135" w:themeColor="accent6" w:themeShade="BF"/>
        </w:rPr>
        <w:t>«</w:t>
      </w:r>
      <w:r w:rsidRPr="000D5E9D">
        <w:rPr>
          <w:color w:val="538135" w:themeColor="accent6" w:themeShade="BF"/>
        </w:rPr>
        <w:t>Solution functional completeness</w:t>
      </w:r>
      <w:r w:rsidRPr="000D5E9D">
        <w:rPr>
          <w:rFonts w:ascii="Arial" w:hAnsi="Arial" w:cs="Arial"/>
          <w:color w:val="538135" w:themeColor="accent6" w:themeShade="BF"/>
        </w:rPr>
        <w:t>»</w:t>
      </w:r>
      <w:r w:rsidRPr="00C07AF3">
        <w:rPr>
          <w:rFonts w:ascii="Arial" w:hAnsi="Arial" w:cs="Arial"/>
          <w:color w:val="000000" w:themeColor="text1"/>
        </w:rPr>
        <w:t xml:space="preserve"> criterion </w:t>
      </w:r>
      <w:r>
        <w:rPr>
          <w:rFonts w:ascii="Arial" w:hAnsi="Arial" w:cs="Arial"/>
          <w:color w:val="000000" w:themeColor="text1"/>
        </w:rPr>
        <w:t>may not apply at all to RFPs seeking a custom-built solution</w:t>
      </w:r>
      <w:r w:rsidR="0066750B">
        <w:rPr>
          <w:rFonts w:ascii="Arial" w:hAnsi="Arial" w:cs="Arial"/>
          <w:color w:val="000000" w:themeColor="text1"/>
        </w:rPr>
        <w:t>, and is enclosed in chevrons to indicate that it is optional.</w:t>
      </w:r>
    </w:p>
    <w:p w14:paraId="764AACE4" w14:textId="5470B69F" w:rsidR="00C20A15" w:rsidRDefault="00C20A15" w:rsidP="00D229DF">
      <w:r>
        <w:t xml:space="preserve">In the draft Evaluation Factors table, specific point values for the criteria are left as placeholders (denoted </w:t>
      </w:r>
      <w:r w:rsidRPr="004432DE">
        <w:rPr>
          <w:rFonts w:ascii="Arial" w:hAnsi="Arial" w:cs="Arial"/>
          <w:color w:val="538135" w:themeColor="accent6" w:themeShade="BF"/>
        </w:rPr>
        <w:t>«</w:t>
      </w:r>
      <w:r w:rsidRPr="004432DE">
        <w:rPr>
          <w:color w:val="538135" w:themeColor="accent6" w:themeShade="BF"/>
        </w:rPr>
        <w:t>nn</w:t>
      </w:r>
      <w:r w:rsidRPr="004432DE">
        <w:rPr>
          <w:rFonts w:ascii="Arial" w:hAnsi="Arial" w:cs="Arial"/>
          <w:color w:val="538135" w:themeColor="accent6" w:themeShade="BF"/>
        </w:rPr>
        <w:t>»</w:t>
      </w:r>
      <w:r w:rsidRPr="004432DE">
        <w:rPr>
          <w:color w:val="538135" w:themeColor="accent6" w:themeShade="BF"/>
        </w:rPr>
        <w:t>)</w:t>
      </w:r>
      <w:r w:rsidR="00CD084E" w:rsidRPr="004432DE">
        <w:rPr>
          <w:color w:val="538135" w:themeColor="accent6" w:themeShade="BF"/>
        </w:rPr>
        <w:t xml:space="preserve">, </w:t>
      </w:r>
      <w:r w:rsidR="00CD084E">
        <w:t>recognizing that different RFP teams will have different views on wh</w:t>
      </w:r>
      <w:r w:rsidR="00C07AF3">
        <w:t>ich factors should count higher than others.</w:t>
      </w:r>
      <w:r w:rsidR="00FD3B20">
        <w:t xml:space="preserve"> </w:t>
      </w:r>
      <w:r w:rsidR="004432DE">
        <w:t xml:space="preserve">Note that the table embodies a goals-driven approach in which points are awarded for the bidder’s perceived ability to help the State achieve its desired outcomes rather than strict adherence to the hundreds of requirements often found in the older S/TACWIS RFPs. </w:t>
      </w:r>
      <w:r w:rsidR="00BA3DA6">
        <w:t>The proposal’s adherence to stated Constraints is also a scoring factor.</w:t>
      </w:r>
    </w:p>
    <w:p w14:paraId="031AD439" w14:textId="13A997B0" w:rsidR="00741508" w:rsidRDefault="00741508" w:rsidP="00D229DF">
      <w:r>
        <w:t xml:space="preserve">We include a scoring factor called </w:t>
      </w:r>
      <w:r w:rsidRPr="00E444FE">
        <w:rPr>
          <w:rFonts w:ascii="Arial (Body CS)" w:hAnsi="Arial (Body CS)"/>
          <w:i/>
          <w:iCs/>
          <w:color w:val="C00000"/>
        </w:rPr>
        <w:t>Diversity incentive</w:t>
      </w:r>
      <w:r w:rsidRPr="00E444FE">
        <w:rPr>
          <w:color w:val="FD4015"/>
        </w:rPr>
        <w:t xml:space="preserve"> </w:t>
      </w:r>
      <w:r>
        <w:t>as a placeholder for any state-specific scoring factors pertaining to women-, minority- or veteran-owned enterprises.</w:t>
      </w:r>
    </w:p>
    <w:p w14:paraId="1B86C056" w14:textId="0813CCAC" w:rsidR="00446941" w:rsidRDefault="000B60A9" w:rsidP="00D229DF">
      <w:r>
        <w:t xml:space="preserve">One particular criterion deserves special mention. The criterion entitled </w:t>
      </w:r>
      <w:r w:rsidRPr="00E444FE">
        <w:rPr>
          <w:rFonts w:ascii="Arial (Body CS)" w:hAnsi="Arial (Body CS)"/>
          <w:i/>
          <w:iCs/>
          <w:color w:val="C00000"/>
        </w:rPr>
        <w:t xml:space="preserve">Solution’s ability to meet </w:t>
      </w:r>
      <w:r w:rsidR="00CC3B71" w:rsidRPr="00E444FE">
        <w:rPr>
          <w:rFonts w:ascii="Arial (Body CS)" w:hAnsi="Arial (Body CS)"/>
          <w:i/>
          <w:iCs/>
          <w:color w:val="C00000"/>
        </w:rPr>
        <w:t>G</w:t>
      </w:r>
      <w:r w:rsidRPr="00E444FE">
        <w:rPr>
          <w:rFonts w:ascii="Arial (Body CS)" w:hAnsi="Arial (Body CS)"/>
          <w:i/>
          <w:iCs/>
          <w:color w:val="C00000"/>
        </w:rPr>
        <w:t xml:space="preserve">oals and adhere to </w:t>
      </w:r>
      <w:r w:rsidR="00CC3B71" w:rsidRPr="00E444FE">
        <w:rPr>
          <w:rFonts w:ascii="Arial (Body CS)" w:hAnsi="Arial (Body CS)"/>
          <w:i/>
          <w:iCs/>
          <w:color w:val="C00000"/>
        </w:rPr>
        <w:t>C</w:t>
      </w:r>
      <w:r w:rsidRPr="00E444FE">
        <w:rPr>
          <w:rFonts w:ascii="Arial (Body CS)" w:hAnsi="Arial (Body CS)"/>
          <w:i/>
          <w:iCs/>
          <w:color w:val="C00000"/>
        </w:rPr>
        <w:t>onstraints stated for each numbered functional area</w:t>
      </w:r>
      <w:r w:rsidRPr="00E444FE">
        <w:rPr>
          <w:color w:val="FD4015"/>
        </w:rPr>
        <w:t xml:space="preserve"> </w:t>
      </w:r>
      <w:r w:rsidR="00BE344B">
        <w:t xml:space="preserve">is </w:t>
      </w:r>
      <w:r w:rsidR="008913B5">
        <w:t xml:space="preserve">intended to capture </w:t>
      </w:r>
      <w:r w:rsidR="00CD78ED">
        <w:t xml:space="preserve">the total </w:t>
      </w:r>
      <w:r w:rsidR="008913B5">
        <w:t>point</w:t>
      </w:r>
      <w:r w:rsidR="00CD78ED">
        <w:t>s rolled up from point</w:t>
      </w:r>
      <w:r w:rsidR="001440F3">
        <w:t xml:space="preserve"> value</w:t>
      </w:r>
      <w:r w:rsidR="00CD78ED">
        <w:t xml:space="preserve">s assigned to each of the </w:t>
      </w:r>
      <w:r w:rsidR="008913B5">
        <w:t xml:space="preserve">numbered deliverables </w:t>
      </w:r>
      <w:r w:rsidR="007717C9">
        <w:t>found</w:t>
      </w:r>
      <w:r w:rsidR="008913B5">
        <w:t xml:space="preserve"> in the </w:t>
      </w:r>
      <w:r w:rsidR="008913B5" w:rsidRPr="00E444FE">
        <w:rPr>
          <w:rFonts w:ascii="Arial (Body CS)" w:hAnsi="Arial (Body CS)"/>
          <w:color w:val="C00000"/>
        </w:rPr>
        <w:t>Solution Components Sought</w:t>
      </w:r>
      <w:r w:rsidR="008913B5" w:rsidRPr="00E444FE">
        <w:rPr>
          <w:color w:val="2F5496" w:themeColor="accent1" w:themeShade="BF"/>
        </w:rPr>
        <w:t xml:space="preserve"> </w:t>
      </w:r>
      <w:r w:rsidR="008913B5">
        <w:t xml:space="preserve">and </w:t>
      </w:r>
      <w:r w:rsidR="008913B5" w:rsidRPr="00E444FE">
        <w:rPr>
          <w:rFonts w:ascii="Arial (Body CS)" w:hAnsi="Arial (Body CS)"/>
          <w:color w:val="C00000"/>
        </w:rPr>
        <w:t>Services Sought</w:t>
      </w:r>
      <w:r w:rsidR="008913B5" w:rsidRPr="00E444FE">
        <w:rPr>
          <w:color w:val="FD4015"/>
        </w:rPr>
        <w:t xml:space="preserve"> </w:t>
      </w:r>
      <w:r w:rsidR="008913B5">
        <w:t xml:space="preserve">sections of the RFP. </w:t>
      </w:r>
      <w:r w:rsidR="002473EA">
        <w:t xml:space="preserve">This </w:t>
      </w:r>
      <w:r w:rsidR="00446941">
        <w:t xml:space="preserve">criterion </w:t>
      </w:r>
      <w:r w:rsidR="002473EA">
        <w:t xml:space="preserve">is, </w:t>
      </w:r>
      <w:r w:rsidR="00446941">
        <w:t>in other words</w:t>
      </w:r>
      <w:r w:rsidR="002473EA">
        <w:t>, an aggregate score</w:t>
      </w:r>
      <w:r w:rsidR="00B56931">
        <w:t xml:space="preserve"> of the proposal’s ability to achieve stated goals and respect stated constraints for all functional components and services provided</w:t>
      </w:r>
      <w:r w:rsidR="002473EA">
        <w:t xml:space="preserve">. </w:t>
      </w:r>
      <w:r w:rsidR="00446941">
        <w:t xml:space="preserve">To provide a sufficient point “budget” to allow for detailed scoring of all deliverables, we suggest that a significant percentage of the 1,000 maximum proposal points be reserved for this item. </w:t>
      </w:r>
    </w:p>
    <w:p w14:paraId="5B6A488B" w14:textId="7A9F8B8B" w:rsidR="00FA3108" w:rsidRDefault="00FA3108" w:rsidP="00FA3108">
      <w:r>
        <w:rPr>
          <w:noProof/>
        </w:rPr>
        <mc:AlternateContent>
          <mc:Choice Requires="wps">
            <w:drawing>
              <wp:anchor distT="0" distB="0" distL="114300" distR="114300" simplePos="0" relativeHeight="251667456" behindDoc="0" locked="0" layoutInCell="1" allowOverlap="0" wp14:anchorId="358C7794" wp14:editId="066473A3">
                <wp:simplePos x="0" y="0"/>
                <wp:positionH relativeFrom="column">
                  <wp:posOffset>-564</wp:posOffset>
                </wp:positionH>
                <wp:positionV relativeFrom="paragraph">
                  <wp:posOffset>575216</wp:posOffset>
                </wp:positionV>
                <wp:extent cx="5843016" cy="630936"/>
                <wp:effectExtent l="0" t="0" r="12065" b="16510"/>
                <wp:wrapTopAndBottom/>
                <wp:docPr id="13" name="Text Box 13"/>
                <wp:cNvGraphicFramePr/>
                <a:graphic xmlns:a="http://schemas.openxmlformats.org/drawingml/2006/main">
                  <a:graphicData uri="http://schemas.microsoft.com/office/word/2010/wordprocessingShape">
                    <wps:wsp>
                      <wps:cNvSpPr txBox="1"/>
                      <wps:spPr>
                        <a:xfrm>
                          <a:off x="0" y="0"/>
                          <a:ext cx="5843016" cy="630936"/>
                        </a:xfrm>
                        <a:prstGeom prst="rect">
                          <a:avLst/>
                        </a:prstGeom>
                        <a:noFill/>
                        <a:ln w="6350">
                          <a:solidFill>
                            <a:srgbClr val="C00000"/>
                          </a:solidFill>
                        </a:ln>
                      </wps:spPr>
                      <wps:txbx>
                        <w:txbxContent>
                          <w:p w14:paraId="37775803" w14:textId="77777777" w:rsidR="00B75EB7" w:rsidRPr="0059141E" w:rsidRDefault="00B75EB7" w:rsidP="00FA3108">
                            <w:r>
                              <w:t>Some states require that evaluators consider the economic impact of the proposed solution and services. If needed, this section is the appropriate place to state this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8C7794" id="Text Box 13" o:spid="_x0000_s1027" type="#_x0000_t202" style="position:absolute;margin-left:-.05pt;margin-top:45.3pt;width:460.1pt;height:4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" o:allowoverlap="f" filled="f" strokecolor="#c00000" strokeweight=".5pt">
                <v:textbox style="mso-fit-shape-to-text:t">
                  <w:txbxContent>
                    <w:p w14:paraId="37775803" w14:textId="77777777" w:rsidR="00B75EB7" w:rsidRPr="0059141E" w:rsidRDefault="00B75EB7" w:rsidP="00FA3108">
                      <w:r>
                        <w:t>Some states require that evaluators consider the economic impact of the proposed solution and services. If needed, this section is the appropriate place to state this requirement.</w:t>
                      </w:r>
                    </w:p>
                  </w:txbxContent>
                </v:textbox>
                <w10:wrap type="topAndBottom"/>
              </v:shape>
            </w:pict>
          </mc:Fallback>
        </mc:AlternateContent>
      </w:r>
      <w:r>
        <w:t>The RFP team may find it most efficient to build a simple score sheet from the final outline of its RFP’s numbered sections.</w:t>
      </w:r>
      <w:r w:rsidRPr="00FA3108">
        <w:rPr>
          <w:noProof/>
        </w:rPr>
        <w:t xml:space="preserve"> </w:t>
      </w:r>
    </w:p>
    <w:p w14:paraId="6849345A" w14:textId="41B9E302" w:rsidR="00FA3108" w:rsidRDefault="00FA3108" w:rsidP="00D229DF"/>
    <w:p w14:paraId="45D8AF7C" w14:textId="77777777" w:rsidR="00F148A6" w:rsidRDefault="00703F41" w:rsidP="00F148A6">
      <w:r>
        <w:t xml:space="preserve">While not every procurement includes a BAFO stage, most procuring agencies find it helpful to provide finalist bidders with an opportunity to refine their proposals based on evaluator feedback. When properly structured, a BAFO increases the chance that the State will get the solution and project it wants while maintaining a fair and level playing field for vendors. No one is served by contract awards based on proposals that do not </w:t>
      </w:r>
      <w:r w:rsidR="006E0BE7">
        <w:t xml:space="preserve">accurately </w:t>
      </w:r>
      <w:r>
        <w:t xml:space="preserve">reflect the State’s vision of what it needs. </w:t>
      </w:r>
    </w:p>
    <w:p w14:paraId="4294DF81" w14:textId="7392E222" w:rsidR="00524C8A" w:rsidRDefault="00F148A6" w:rsidP="00F148A6">
      <w:r>
        <w:lastRenderedPageBreak/>
        <w:t xml:space="preserve">The text of the Model RFP </w:t>
      </w:r>
      <w:r w:rsidR="00C40A1E">
        <w:t>describ</w:t>
      </w:r>
      <w:r>
        <w:t xml:space="preserve">es </w:t>
      </w:r>
      <w:r w:rsidR="00C40A1E">
        <w:t xml:space="preserve">in detail </w:t>
      </w:r>
      <w:r>
        <w:t>our recommended approach to conducting a Best and Final Offer process</w:t>
      </w:r>
      <w:r w:rsidR="00524C8A">
        <w:t>.</w:t>
      </w:r>
    </w:p>
    <w:p w14:paraId="780E14E5" w14:textId="5A3D9236" w:rsidR="00F428B5" w:rsidRDefault="00F428B5" w:rsidP="009D0079">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6FBFDA78" w14:textId="3FDEDF1A" w:rsidR="0057218D" w:rsidRDefault="0057218D" w:rsidP="0057218D">
      <w:pPr>
        <w:pStyle w:val="RFPtopictitle1"/>
      </w:pPr>
      <w:bookmarkStart w:id="57" w:name="_Toc52984260"/>
      <w:r>
        <w:t>Topic: Format for Responses and Submission Instructions</w:t>
      </w:r>
      <w:bookmarkEnd w:id="57"/>
    </w:p>
    <w:p w14:paraId="67724DE3" w14:textId="77777777" w:rsidR="00D73011" w:rsidRDefault="00F233E2" w:rsidP="0057218D">
      <w:r>
        <w:t xml:space="preserve">This section is where the RFP </w:t>
      </w:r>
      <w:r w:rsidR="009E6A09">
        <w:t>detail</w:t>
      </w:r>
      <w:r w:rsidR="00082D4D">
        <w:t>s</w:t>
      </w:r>
      <w:r>
        <w:t xml:space="preserve"> </w:t>
      </w:r>
      <w:r w:rsidR="008F311C">
        <w:t xml:space="preserve">document formatting </w:t>
      </w:r>
      <w:r>
        <w:t>requirements and delivery information for proposals.</w:t>
      </w:r>
      <w:r w:rsidR="008F311C">
        <w:t xml:space="preserve"> </w:t>
      </w:r>
      <w:r w:rsidR="00ED33E9">
        <w:t>It also provides clear instructions on which RFP components require a response and which are included for background purposes only</w:t>
      </w:r>
      <w:r w:rsidR="008F311C">
        <w:t>.</w:t>
      </w:r>
      <w:r w:rsidR="000315BF">
        <w:t xml:space="preserve"> </w:t>
      </w:r>
      <w:r w:rsidR="00225F14">
        <w:t xml:space="preserve">States will need to adjust some of </w:t>
      </w:r>
      <w:r w:rsidR="00146A00">
        <w:t>the Model RFP</w:t>
      </w:r>
      <w:r w:rsidR="00225F14">
        <w:t xml:space="preserve"> language </w:t>
      </w:r>
      <w:r w:rsidR="00CA0876">
        <w:t xml:space="preserve">in this section </w:t>
      </w:r>
      <w:r w:rsidR="00225F14">
        <w:t>if a</w:t>
      </w:r>
      <w:r w:rsidR="00146A00">
        <w:t xml:space="preserve"> different</w:t>
      </w:r>
      <w:r w:rsidR="00225F14">
        <w:t xml:space="preserve"> item numbering system is used.</w:t>
      </w:r>
    </w:p>
    <w:p w14:paraId="021FF52E" w14:textId="77777777" w:rsidR="00D73011" w:rsidRDefault="00D73011" w:rsidP="0057218D"/>
    <w:p w14:paraId="430203E5" w14:textId="77777777" w:rsidR="00D73011" w:rsidRDefault="00D73011" w:rsidP="00D73011">
      <w:pPr>
        <w:pStyle w:val="RFPtopictitle1"/>
      </w:pPr>
      <w:bookmarkStart w:id="58" w:name="_Toc52984261"/>
      <w:r>
        <w:t>Topic: The Child Welfare Practice Ecosystem</w:t>
      </w:r>
      <w:bookmarkEnd w:id="58"/>
    </w:p>
    <w:p w14:paraId="3F080E70" w14:textId="5B4E42A5" w:rsidR="00180C59" w:rsidRDefault="006E6534" w:rsidP="001956D1">
      <w:r>
        <w:t>Here the RFP should map out the network of organizations that cooperate to provide the full spectrum of child welfare services</w:t>
      </w:r>
      <w:r w:rsidR="00180C59">
        <w:t xml:space="preserve">, then document important initiatives, outcome goals and measures, and any areas already identified for improvement. </w:t>
      </w:r>
      <w:r w:rsidR="001956D1">
        <w:t xml:space="preserve">The </w:t>
      </w:r>
      <w:r w:rsidR="00534C63">
        <w:t xml:space="preserve">overall </w:t>
      </w:r>
      <w:r w:rsidR="001956D1">
        <w:t>purpose of the section is to give bidders a meaningful snapshot of the world in which their solution will be implemented, but also a forward-looking, somewhat more aspirational view of how the State would like to see its practice evolve.</w:t>
      </w:r>
      <w:r w:rsidR="00AE6CB6">
        <w:t xml:space="preserve"> The more thorough the RFP can be, the more likely it is that proposals will be responsive to the larger goals of the effort.</w:t>
      </w:r>
    </w:p>
    <w:p w14:paraId="645F9C3D" w14:textId="51752213" w:rsidR="006E589A" w:rsidRDefault="006E589A" w:rsidP="006E589A">
      <w:pPr>
        <w:pStyle w:val="RFPblocktitle2"/>
      </w:pPr>
      <w:r>
        <w:t>Key Agencies and Organizations</w:t>
      </w:r>
      <w:r w:rsidR="00CD469F">
        <w:fldChar w:fldCharType="begin"/>
      </w:r>
      <w:r w:rsidR="00CD469F">
        <w:instrText xml:space="preserve"> TC "</w:instrText>
      </w:r>
      <w:bookmarkStart w:id="59" w:name="_Toc52984262"/>
      <w:r w:rsidR="00CD469F">
        <w:instrText>Key Agencies and Organizations</w:instrText>
      </w:r>
      <w:bookmarkEnd w:id="59"/>
      <w:r w:rsidR="00CD469F">
        <w:instrText xml:space="preserve">” \l4 </w:instrText>
      </w:r>
      <w:r w:rsidR="00CD469F">
        <w:fldChar w:fldCharType="end"/>
      </w:r>
    </w:p>
    <w:p w14:paraId="5D9FDBF7" w14:textId="0E11580E" w:rsidR="006E589A" w:rsidRDefault="006E589A" w:rsidP="001956D1">
      <w:r>
        <w:t>The Model RFP contains placeholders the typical array of partner organizations. For each, the RFP writer should provide a brief overview of the organization’s primary role with respect to child welfare services</w:t>
      </w:r>
      <w:r w:rsidR="009D0941">
        <w:t xml:space="preserve"> and any commentary that might influence a bidder’s solution design (e.g. existing </w:t>
      </w:r>
      <w:r w:rsidR="00CF7A5E">
        <w:t xml:space="preserve">or newly contemplated </w:t>
      </w:r>
      <w:r w:rsidR="009D0941">
        <w:t>data exchanges).</w:t>
      </w:r>
    </w:p>
    <w:p w14:paraId="7EBA8C73" w14:textId="0BFC952B" w:rsidR="003A2E15" w:rsidRDefault="003A2E15" w:rsidP="003A2E15">
      <w:pPr>
        <w:pStyle w:val="RFPblocktitle2"/>
      </w:pPr>
      <w:r>
        <w:t>Current Program and Policy Initiatives</w:t>
      </w:r>
      <w:r w:rsidR="00CD469F">
        <w:fldChar w:fldCharType="begin"/>
      </w:r>
      <w:r w:rsidR="00CD469F">
        <w:instrText xml:space="preserve"> TC "</w:instrText>
      </w:r>
      <w:bookmarkStart w:id="60" w:name="_Toc52984263"/>
      <w:r w:rsidR="00CD469F">
        <w:instrText>Current Program and Policy Initiatives</w:instrText>
      </w:r>
      <w:bookmarkEnd w:id="60"/>
      <w:r w:rsidR="00CD469F">
        <w:instrText xml:space="preserve">” \l4 </w:instrText>
      </w:r>
      <w:r w:rsidR="00CD469F">
        <w:fldChar w:fldCharType="end"/>
      </w:r>
    </w:p>
    <w:p w14:paraId="05964069" w14:textId="27C195BA" w:rsidR="00534C63" w:rsidRDefault="00E375B8" w:rsidP="009B5A68">
      <w:r>
        <w:t xml:space="preserve">Any new CCWIS solution must support </w:t>
      </w:r>
      <w:r w:rsidR="002044C2">
        <w:t xml:space="preserve">the State’s core child welfare program and policy initiatives. </w:t>
      </w:r>
      <w:r w:rsidR="00022A13">
        <w:t>Some devolve from federal programs, e.g. Fami</w:t>
      </w:r>
      <w:r w:rsidR="0025347F">
        <w:t>ly</w:t>
      </w:r>
      <w:r w:rsidR="00022A13">
        <w:t xml:space="preserve"> First</w:t>
      </w:r>
      <w:r w:rsidR="00664CBA">
        <w:t xml:space="preserve"> Prevention Services</w:t>
      </w:r>
      <w:r w:rsidR="00022A13">
        <w:t xml:space="preserve"> and Human Trafficking; others will be State-specific.</w:t>
      </w:r>
      <w:r w:rsidR="009B5A68">
        <w:t xml:space="preserve"> In the RFP we provide sample language for the two federal programs mentioned. RFP authors may want to add their own.</w:t>
      </w:r>
    </w:p>
    <w:p w14:paraId="2BB5C140" w14:textId="74AB87CF" w:rsidR="001956D1" w:rsidRDefault="004756DC" w:rsidP="004756DC">
      <w:pPr>
        <w:pStyle w:val="RFPblocktitle2"/>
      </w:pPr>
      <w:r>
        <w:t>Guiding Principles of Practice</w:t>
      </w:r>
      <w:r w:rsidR="00CD469F">
        <w:fldChar w:fldCharType="begin"/>
      </w:r>
      <w:r w:rsidR="00CD469F">
        <w:instrText xml:space="preserve"> TC "</w:instrText>
      </w:r>
      <w:bookmarkStart w:id="61" w:name="_Toc52984264"/>
      <w:r w:rsidR="00CD469F">
        <w:instrText>Guiding Principles of Practice</w:instrText>
      </w:r>
      <w:bookmarkEnd w:id="61"/>
      <w:r w:rsidR="00CD469F">
        <w:instrText xml:space="preserve">” \l4 </w:instrText>
      </w:r>
      <w:r w:rsidR="00CD469F">
        <w:fldChar w:fldCharType="end"/>
      </w:r>
    </w:p>
    <w:p w14:paraId="52880395" w14:textId="24CEF961" w:rsidR="00D47F66" w:rsidRDefault="00D47F66" w:rsidP="00221C9E">
      <w:r>
        <w:t xml:space="preserve">This section orients bidders to the state’s philosophy of child welfare practice. In the Model RFP we provide several widely shared, evidence-influenced principles derived from our collective experience in the field. </w:t>
      </w:r>
      <w:r w:rsidR="00BE2849">
        <w:t xml:space="preserve">As a further resource to RFP teams, the Children’s Bureau offers a wealth of information on child welfare practice models here: </w:t>
      </w:r>
      <w:hyperlink r:id="rId18" w:history="1">
        <w:r w:rsidR="00BE2849" w:rsidRPr="007C51B5">
          <w:rPr>
            <w:rStyle w:val="Hyperlink"/>
          </w:rPr>
          <w:t>https://www.childwelfare.gov/topics/management/reform/approaches/</w:t>
        </w:r>
      </w:hyperlink>
      <w:r w:rsidR="00BE2849">
        <w:t xml:space="preserve">. </w:t>
      </w:r>
    </w:p>
    <w:p w14:paraId="3341B516" w14:textId="6EA483CE" w:rsidR="00AE1FD5" w:rsidRDefault="00AE1FD5" w:rsidP="00754065">
      <w:pPr>
        <w:pStyle w:val="ListParagraph"/>
      </w:pPr>
      <w:r>
        <w:lastRenderedPageBreak/>
        <w:t>In August</w:t>
      </w:r>
      <w:r w:rsidR="009A7FDD">
        <w:t>/September</w:t>
      </w:r>
      <w:r>
        <w:t xml:space="preserve"> 2020, in response to the COVID-19 pandemic and the nationwide reckoning over racial disparity and injustice, the Children’s Bureau and a broad group of organizations issued a joint call to action aimed at reimagining the child welfare system.</w:t>
      </w:r>
      <w:r>
        <w:rPr>
          <w:rStyle w:val="FootnoteReference"/>
        </w:rPr>
        <w:footnoteReference w:id="7"/>
      </w:r>
      <w:r>
        <w:t xml:space="preserve"> </w:t>
      </w:r>
      <w:r w:rsidR="004540A0">
        <w:t>In drafting its Guiding Principles of Practice, we encourage RFP teams to consider the many incisive observations and suggestions outlined in this work.</w:t>
      </w:r>
    </w:p>
    <w:p w14:paraId="2E78EBCC" w14:textId="024ADF4F" w:rsidR="00221C9E" w:rsidRDefault="00221C9E" w:rsidP="00221C9E">
      <w:pPr>
        <w:pStyle w:val="RFPblocktitle2"/>
      </w:pPr>
      <w:r>
        <w:t>Important Outcome Goals and Measures</w:t>
      </w:r>
      <w:r w:rsidR="001645D2">
        <w:t>; Areas Identified for Improvement</w:t>
      </w:r>
      <w:r w:rsidR="00CD469F">
        <w:fldChar w:fldCharType="begin"/>
      </w:r>
      <w:r w:rsidR="00CD469F">
        <w:instrText xml:space="preserve"> TC "</w:instrText>
      </w:r>
      <w:bookmarkStart w:id="62" w:name="_Toc52984265"/>
      <w:r w:rsidR="00CD469F">
        <w:instrText>Important Outcome Goals and Measures; Areas Identified for Improvement</w:instrText>
      </w:r>
      <w:bookmarkEnd w:id="62"/>
      <w:r w:rsidR="00CD469F">
        <w:instrText xml:space="preserve">” \l4 </w:instrText>
      </w:r>
      <w:r w:rsidR="00CD469F">
        <w:fldChar w:fldCharType="end"/>
      </w:r>
    </w:p>
    <w:p w14:paraId="26FBDA2C" w14:textId="0391C59D" w:rsidR="00287E78" w:rsidRDefault="0035035C" w:rsidP="001956D1">
      <w:r>
        <w:t xml:space="preserve">Here the RFP writer </w:t>
      </w:r>
      <w:r w:rsidR="00673715">
        <w:t>can</w:t>
      </w:r>
      <w:r>
        <w:t xml:space="preserve"> describe the state’s specific goals for child welfare outcomes, and how they will be measured. </w:t>
      </w:r>
      <w:r w:rsidR="001645D2" w:rsidRPr="001645D2">
        <w:rPr>
          <w:i/>
          <w:iCs/>
        </w:rPr>
        <w:t>Areas Identified for Improvement</w:t>
      </w:r>
      <w:r w:rsidR="001645D2">
        <w:t xml:space="preserve"> represent specific initiatives to amend, improve</w:t>
      </w:r>
      <w:r w:rsidR="00287E78">
        <w:t xml:space="preserve"> or increase the efficiency and effectiveness of service delivery. </w:t>
      </w:r>
    </w:p>
    <w:p w14:paraId="3E62517C" w14:textId="498B6A2E" w:rsidR="00221C9E" w:rsidRDefault="0035035C" w:rsidP="001956D1">
      <w:r>
        <w:t xml:space="preserve">We provide placeholders </w:t>
      </w:r>
      <w:r w:rsidR="00287E78">
        <w:t xml:space="preserve">for these items </w:t>
      </w:r>
      <w:r>
        <w:t>as the</w:t>
      </w:r>
      <w:r w:rsidR="00290507">
        <w:t>y</w:t>
      </w:r>
      <w:r>
        <w:t xml:space="preserve"> are very state-specific, but examples might include:</w:t>
      </w:r>
    </w:p>
    <w:p w14:paraId="24CECDFC" w14:textId="3D0A6573" w:rsidR="0035035C" w:rsidRDefault="0035035C" w:rsidP="009E69DD">
      <w:pPr>
        <w:pStyle w:val="ListParagraph"/>
      </w:pPr>
      <w:r>
        <w:t xml:space="preserve">Reducing the number of repeat placements by </w:t>
      </w:r>
      <w:r w:rsidR="00F436D4">
        <w:t>nn</w:t>
      </w:r>
      <w:r>
        <w:t>%</w:t>
      </w:r>
    </w:p>
    <w:p w14:paraId="63DB2EC7" w14:textId="4DBE8D84" w:rsidR="0035035C" w:rsidRDefault="0035035C" w:rsidP="009E69DD">
      <w:pPr>
        <w:pStyle w:val="ListParagraph"/>
      </w:pPr>
      <w:r>
        <w:t xml:space="preserve">Increasing the share of kinship placements by </w:t>
      </w:r>
      <w:r w:rsidR="00F436D4">
        <w:t>nn</w:t>
      </w:r>
      <w:r>
        <w:t>%</w:t>
      </w:r>
    </w:p>
    <w:p w14:paraId="04A77D28" w14:textId="14EA4AFD" w:rsidR="0035035C" w:rsidRDefault="0035035C" w:rsidP="009E69DD">
      <w:pPr>
        <w:pStyle w:val="ListParagraph"/>
      </w:pPr>
      <w:r>
        <w:t xml:space="preserve">Reducing the incidence of repeat abuse by </w:t>
      </w:r>
      <w:r w:rsidR="00F436D4">
        <w:t>nn</w:t>
      </w:r>
      <w:r>
        <w:t>%</w:t>
      </w:r>
    </w:p>
    <w:p w14:paraId="773400EB" w14:textId="4C4A5F64" w:rsidR="00EF5D96" w:rsidRDefault="00EF5D96" w:rsidP="009E69DD">
      <w:pPr>
        <w:pStyle w:val="ListParagraph"/>
      </w:pPr>
      <w:r>
        <w:t xml:space="preserve">Reducing the use of congregate care by </w:t>
      </w:r>
      <w:r w:rsidR="00F436D4">
        <w:t>nn</w:t>
      </w:r>
      <w:r>
        <w:t>%</w:t>
      </w:r>
    </w:p>
    <w:p w14:paraId="64F5BF11" w14:textId="032E686F" w:rsidR="00221C9E" w:rsidRDefault="00221C9E" w:rsidP="001956D1"/>
    <w:p w14:paraId="009075F7" w14:textId="20837B6C" w:rsidR="003016D0" w:rsidRDefault="003016D0" w:rsidP="003016D0">
      <w:pPr>
        <w:pStyle w:val="RFPtopictitle1"/>
      </w:pPr>
      <w:bookmarkStart w:id="63" w:name="_Toc52984266"/>
      <w:r>
        <w:t>Topic: The Child Welfare Technology Ecosystem</w:t>
      </w:r>
      <w:bookmarkEnd w:id="63"/>
    </w:p>
    <w:p w14:paraId="0FA7F7CD" w14:textId="4BDE4D9E" w:rsidR="00C00712" w:rsidRDefault="00C00712" w:rsidP="00C00712">
      <w:pPr>
        <w:pStyle w:val="RFPblocktitle2"/>
      </w:pPr>
      <w:r>
        <w:t>Key Organizations and Their Functions</w:t>
      </w:r>
      <w:r w:rsidR="00DC6618">
        <w:fldChar w:fldCharType="begin"/>
      </w:r>
      <w:r w:rsidR="00DC6618">
        <w:instrText xml:space="preserve"> TC "</w:instrText>
      </w:r>
      <w:bookmarkStart w:id="64" w:name="_Toc52984267"/>
      <w:r w:rsidR="00DC6618">
        <w:instrText>Key Organizations and Their Functions</w:instrText>
      </w:r>
      <w:bookmarkEnd w:id="64"/>
      <w:r w:rsidR="00DC6618">
        <w:instrText xml:space="preserve">” \l4 </w:instrText>
      </w:r>
      <w:r w:rsidR="00DC6618">
        <w:fldChar w:fldCharType="end"/>
      </w:r>
    </w:p>
    <w:p w14:paraId="6F2294B4" w14:textId="5565509C" w:rsidR="003016D0" w:rsidRDefault="00342930" w:rsidP="0057218D">
      <w:r>
        <w:t xml:space="preserve">The purpose of this </w:t>
      </w:r>
      <w:r w:rsidR="002E6A58">
        <w:t>sub</w:t>
      </w:r>
      <w:r>
        <w:t xml:space="preserve">section is to provide bidders with a conceptual map of the various IT organizations and vendors they will have to work with in delivering their proposed CCWIS solution. </w:t>
      </w:r>
      <w:r w:rsidR="0091077D">
        <w:t>For each organization, the RFP author should describe the organization’s scope of responsibility and list the systems for which it is responsible. The more information, the better.</w:t>
      </w:r>
    </w:p>
    <w:p w14:paraId="79F7EC8F" w14:textId="090CBC4A" w:rsidR="00C00712" w:rsidRDefault="00A703DF" w:rsidP="00A703DF">
      <w:pPr>
        <w:pStyle w:val="RFPblocktitle2"/>
      </w:pPr>
      <w:r>
        <w:t>Key Systems of Record</w:t>
      </w:r>
      <w:r w:rsidR="00DC6618">
        <w:fldChar w:fldCharType="begin"/>
      </w:r>
      <w:r w:rsidR="00DC6618">
        <w:instrText xml:space="preserve"> TC "</w:instrText>
      </w:r>
      <w:bookmarkStart w:id="65" w:name="_Toc52984268"/>
      <w:r w:rsidR="00DC6618">
        <w:instrText>Key Systems of Record</w:instrText>
      </w:r>
      <w:bookmarkEnd w:id="65"/>
      <w:r w:rsidR="00DC6618">
        <w:instrText xml:space="preserve">” \l4 </w:instrText>
      </w:r>
      <w:r w:rsidR="00DC6618">
        <w:fldChar w:fldCharType="end"/>
      </w:r>
    </w:p>
    <w:p w14:paraId="10B3777C" w14:textId="746EDF5F" w:rsidR="00A703DF" w:rsidRDefault="00075DF8" w:rsidP="0057218D">
      <w:r>
        <w:t xml:space="preserve">Software applications, of course, are a key component of the IT ecosystem. In this subsection, the RFP author should document each important system the bidder </w:t>
      </w:r>
      <w:r w:rsidR="00F82916">
        <w:t>w</w:t>
      </w:r>
      <w:r>
        <w:t xml:space="preserve">ould </w:t>
      </w:r>
      <w:r w:rsidR="00F82916">
        <w:t xml:space="preserve">want to </w:t>
      </w:r>
      <w:r>
        <w:t xml:space="preserve">know about in formulating its proposal, with special emphasis on the systems with which the CCWIS solution will exchange data. See </w:t>
      </w:r>
      <w:r w:rsidR="00637DC2">
        <w:t>the topic</w:t>
      </w:r>
      <w:r w:rsidR="00D22020">
        <w:t xml:space="preserve"> on </w:t>
      </w:r>
      <w:r w:rsidR="00D22020" w:rsidRPr="002058BD">
        <w:rPr>
          <w:rFonts w:ascii="Arial (Body CS)" w:hAnsi="Arial (Body CS)"/>
          <w:color w:val="C00000"/>
        </w:rPr>
        <w:t>Interoperability and Integration</w:t>
      </w:r>
      <w:r w:rsidR="00C85B42" w:rsidRPr="002058BD">
        <w:rPr>
          <w:rFonts w:ascii="Arial (Body CS)" w:hAnsi="Arial (Body CS)"/>
          <w:color w:val="C00000"/>
        </w:rPr>
        <w:t>s</w:t>
      </w:r>
      <w:r w:rsidR="00D22020">
        <w:t>, on page</w:t>
      </w:r>
      <w:r w:rsidR="00637DC2">
        <w:t xml:space="preserve"> </w:t>
      </w:r>
      <w:r w:rsidR="00D22020">
        <w:fldChar w:fldCharType="begin"/>
      </w:r>
      <w:r w:rsidR="00D22020">
        <w:instrText xml:space="preserve"> PAGEREF g_interop \h </w:instrText>
      </w:r>
      <w:r w:rsidR="00D22020">
        <w:fldChar w:fldCharType="separate"/>
      </w:r>
      <w:r w:rsidR="005B6760">
        <w:rPr>
          <w:noProof/>
        </w:rPr>
        <w:t>84</w:t>
      </w:r>
      <w:r w:rsidR="00D22020">
        <w:fldChar w:fldCharType="end"/>
      </w:r>
      <w:r w:rsidR="00D22020">
        <w:t xml:space="preserve">, </w:t>
      </w:r>
      <w:r w:rsidR="0043285D">
        <w:t>with regard to data exchanges.</w:t>
      </w:r>
    </w:p>
    <w:p w14:paraId="39411C1B" w14:textId="77777777" w:rsidR="00C120D7" w:rsidRDefault="00C17A02" w:rsidP="0057218D">
      <w:r>
        <w:t xml:space="preserve">In the RFP we provide a table that can be adapted </w:t>
      </w:r>
      <w:r w:rsidR="00F82916">
        <w:t xml:space="preserve">and replicated </w:t>
      </w:r>
      <w:r>
        <w:t xml:space="preserve">for use in documenting each system. </w:t>
      </w:r>
      <w:r w:rsidR="004703E2">
        <w:t xml:space="preserve">An important element in the table is the </w:t>
      </w:r>
      <w:r w:rsidR="007C6B99">
        <w:t xml:space="preserve">row </w:t>
      </w:r>
      <w:r w:rsidR="007C6B99" w:rsidRPr="007C6B99">
        <w:rPr>
          <w:i/>
          <w:iCs/>
        </w:rPr>
        <w:t xml:space="preserve">for </w:t>
      </w:r>
      <w:r w:rsidR="007C6B99" w:rsidRPr="00F85DFE">
        <w:rPr>
          <w:color w:val="C00000"/>
        </w:rPr>
        <w:t>Integrations with other systems</w:t>
      </w:r>
      <w:r w:rsidR="007C6B99">
        <w:t xml:space="preserve">. If </w:t>
      </w:r>
      <w:r w:rsidR="007C6B99">
        <w:lastRenderedPageBreak/>
        <w:t xml:space="preserve">bidders are to accurately and realistically estimate the effort level </w:t>
      </w:r>
      <w:r w:rsidR="00F102DB">
        <w:t>needed to</w:t>
      </w:r>
      <w:r w:rsidR="007C6B99">
        <w:t xml:space="preserve"> creat</w:t>
      </w:r>
      <w:r w:rsidR="00F102DB">
        <w:t>e</w:t>
      </w:r>
      <w:r w:rsidR="007C6B99">
        <w:t xml:space="preserve"> the required data exchanges, they </w:t>
      </w:r>
      <w:r w:rsidR="007E7598">
        <w:t xml:space="preserve">will </w:t>
      </w:r>
      <w:r w:rsidR="007C6B99">
        <w:t xml:space="preserve">need to know where the target data resides, and what existing integrations might be leveraged to provide it. If, for example, the TANF system already </w:t>
      </w:r>
      <w:r w:rsidR="00601DF6">
        <w:t>offers</w:t>
      </w:r>
      <w:r w:rsidR="007C6B99">
        <w:t xml:space="preserve"> an array of Web services that other systems use to communicate with it, the bidder needs to know this, and should have a sense of the type and amount of data that passes across th</w:t>
      </w:r>
      <w:r w:rsidR="006D4256">
        <w:t>os</w:t>
      </w:r>
      <w:r w:rsidR="007C6B99">
        <w:t>e integration point</w:t>
      </w:r>
      <w:r w:rsidR="006D4256">
        <w:t>s</w:t>
      </w:r>
      <w:r w:rsidR="007C6B99">
        <w:t xml:space="preserve">. </w:t>
      </w:r>
    </w:p>
    <w:p w14:paraId="1C66C177" w14:textId="413654E2" w:rsidR="00C17A02" w:rsidRDefault="0087530F" w:rsidP="0057218D">
      <w:r w:rsidRPr="00C120D7">
        <w:rPr>
          <w:u w:val="single"/>
        </w:rPr>
        <w:t>We highly recommend</w:t>
      </w:r>
      <w:r w:rsidRPr="00C120D7">
        <w:t xml:space="preserve"> </w:t>
      </w:r>
      <w:r>
        <w:t xml:space="preserve">that states provide </w:t>
      </w:r>
      <w:r w:rsidR="00D24FEA">
        <w:t xml:space="preserve">bidders with </w:t>
      </w:r>
      <w:r>
        <w:t>detailed information o</w:t>
      </w:r>
      <w:r w:rsidR="00D24FEA">
        <w:t>n</w:t>
      </w:r>
      <w:r>
        <w:t xml:space="preserve"> data models, schemas, Web services and other technical </w:t>
      </w:r>
      <w:r w:rsidR="00D24FEA">
        <w:t xml:space="preserve">matters that may affect their solution design and/or costing process. Because much of this information is </w:t>
      </w:r>
      <w:r w:rsidR="00004006">
        <w:t>very</w:t>
      </w:r>
      <w:r w:rsidR="00D24FEA">
        <w:t xml:space="preserve"> technical and can be voluminous, it is usually most efficient to have it reside in the </w:t>
      </w:r>
      <w:r w:rsidR="007632BB">
        <w:t>Resource</w:t>
      </w:r>
      <w:r w:rsidR="00D24FEA">
        <w:t xml:space="preserve"> Library and provide a link in the actual RFP.</w:t>
      </w:r>
      <w:r w:rsidR="007632BB">
        <w:t xml:space="preserve"> </w:t>
      </w:r>
    </w:p>
    <w:p w14:paraId="5C634408" w14:textId="63E62552" w:rsidR="00135922" w:rsidRDefault="00135922" w:rsidP="00D43568">
      <w:pPr>
        <w:pStyle w:val="RFPblocktitle2"/>
      </w:pPr>
      <w:r>
        <w:t>Enterprise Components Available for Solutions to Leverage</w:t>
      </w:r>
      <w:r w:rsidR="003F510D">
        <w:fldChar w:fldCharType="begin"/>
      </w:r>
      <w:r w:rsidR="003F510D">
        <w:instrText xml:space="preserve"> TC "</w:instrText>
      </w:r>
      <w:bookmarkStart w:id="66" w:name="_Toc52984269"/>
      <w:r w:rsidR="003F510D">
        <w:instrText>Enterprise Components Available for Solutions to Leverage</w:instrText>
      </w:r>
      <w:bookmarkEnd w:id="66"/>
      <w:r w:rsidR="003F510D">
        <w:instrText xml:space="preserve">” \l4 </w:instrText>
      </w:r>
      <w:r w:rsidR="003F510D">
        <w:fldChar w:fldCharType="end"/>
      </w:r>
    </w:p>
    <w:p w14:paraId="68AFF74D" w14:textId="77777777" w:rsidR="00D0209A" w:rsidRDefault="005077D2" w:rsidP="0057218D">
      <w:r>
        <w:t xml:space="preserve">Most states will have </w:t>
      </w:r>
      <w:r w:rsidR="00CB26CE">
        <w:t xml:space="preserve">a variety of enterprise software </w:t>
      </w:r>
      <w:r w:rsidR="00A6567C">
        <w:t xml:space="preserve">tools </w:t>
      </w:r>
      <w:r w:rsidR="00CB26CE">
        <w:t>already licensed to them, some of which may be useful to the CCWIS vendor.</w:t>
      </w:r>
      <w:r w:rsidR="00EB7B85">
        <w:t xml:space="preserve"> Common examples include database management systems, </w:t>
      </w:r>
      <w:r w:rsidR="00C82C33">
        <w:t>enterprise service bus</w:t>
      </w:r>
      <w:r w:rsidR="005D3879">
        <w:t>es</w:t>
      </w:r>
      <w:r w:rsidR="00C82C33">
        <w:t xml:space="preserve">, </w:t>
      </w:r>
      <w:r w:rsidR="005A2432">
        <w:t xml:space="preserve">centralized identity management systems, master data management tools, business intelligence tools and </w:t>
      </w:r>
      <w:r w:rsidR="004748B0">
        <w:t xml:space="preserve">business </w:t>
      </w:r>
      <w:r w:rsidR="005A2432">
        <w:t>rules engines.</w:t>
      </w:r>
      <w:r w:rsidR="00C070D8">
        <w:t xml:space="preserve"> </w:t>
      </w:r>
      <w:r w:rsidR="00061AD9">
        <w:t xml:space="preserve">States that have </w:t>
      </w:r>
      <w:r w:rsidR="00767D5F">
        <w:t xml:space="preserve">recently </w:t>
      </w:r>
      <w:r w:rsidR="00061AD9">
        <w:t>implemented modern</w:t>
      </w:r>
      <w:r w:rsidR="00456EFF">
        <w:t>ized</w:t>
      </w:r>
      <w:r w:rsidR="00061AD9">
        <w:t xml:space="preserve"> Medicaid management information systems</w:t>
      </w:r>
      <w:r w:rsidR="00A140FC">
        <w:t>, in particular,</w:t>
      </w:r>
      <w:r w:rsidR="00061AD9">
        <w:t xml:space="preserve"> may have obtained such components with federal matching funds. </w:t>
      </w:r>
    </w:p>
    <w:p w14:paraId="518B29EB" w14:textId="6F8171A2" w:rsidR="00135922" w:rsidRDefault="00277C55" w:rsidP="0057218D">
      <w:r>
        <w:t xml:space="preserve">To the extent that these building blocks are available </w:t>
      </w:r>
      <w:r w:rsidR="007318DE">
        <w:t>for</w:t>
      </w:r>
      <w:r>
        <w:t xml:space="preserve"> bidders</w:t>
      </w:r>
      <w:r w:rsidR="007318DE">
        <w:t xml:space="preserve"> to incorporate into their solutions</w:t>
      </w:r>
      <w:r>
        <w:t>, the RFP author can document them here.</w:t>
      </w:r>
      <w:r w:rsidR="007318DE">
        <w:t xml:space="preserve"> </w:t>
      </w:r>
      <w:r w:rsidR="002A2AC6">
        <w:t xml:space="preserve">In some cases the State may </w:t>
      </w:r>
      <w:r w:rsidR="002A2AC6" w:rsidRPr="00D344D7">
        <w:rPr>
          <w:i/>
          <w:iCs/>
        </w:rPr>
        <w:t>require</w:t>
      </w:r>
      <w:r w:rsidR="002A2AC6">
        <w:t xml:space="preserve"> that a vendor use a particular solution, say an enterprise service bus; this </w:t>
      </w:r>
      <w:r w:rsidR="00AB7734">
        <w:t>should</w:t>
      </w:r>
      <w:r w:rsidR="002A2AC6">
        <w:t xml:space="preserve"> be documented as a Constraint in the RFP.</w:t>
      </w:r>
    </w:p>
    <w:p w14:paraId="778B1371" w14:textId="48F4F92C" w:rsidR="00135922" w:rsidRDefault="00135922" w:rsidP="00D43568">
      <w:pPr>
        <w:pStyle w:val="RFPblocktitle2"/>
      </w:pPr>
      <w:r>
        <w:t>Statewide Technology Standards</w:t>
      </w:r>
      <w:r w:rsidR="00D25CA3">
        <w:fldChar w:fldCharType="begin"/>
      </w:r>
      <w:r w:rsidR="00D25CA3">
        <w:instrText xml:space="preserve"> TC "</w:instrText>
      </w:r>
      <w:bookmarkStart w:id="67" w:name="_Toc52984270"/>
      <w:r w:rsidR="00D25CA3">
        <w:instrText>Statewide Technology Standards</w:instrText>
      </w:r>
      <w:bookmarkEnd w:id="67"/>
      <w:r w:rsidR="00D25CA3">
        <w:instrText xml:space="preserve">” \l4 </w:instrText>
      </w:r>
      <w:r w:rsidR="00D25CA3">
        <w:fldChar w:fldCharType="end"/>
      </w:r>
    </w:p>
    <w:p w14:paraId="1D56DE8D" w14:textId="15E55724" w:rsidR="003016D0" w:rsidRDefault="00C16B51" w:rsidP="0057218D">
      <w:r>
        <w:t xml:space="preserve">Nearly all government organizations have promulgated a set of standards for technology infrastructure and projects. </w:t>
      </w:r>
      <w:r w:rsidR="00D51046">
        <w:t>We recommend that the State place all relevant documents in the Resource Library and briefly describe them in this section of the RFP.</w:t>
      </w:r>
    </w:p>
    <w:p w14:paraId="7C4E23A0" w14:textId="77777777" w:rsidR="00450730" w:rsidRDefault="00450730">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5CB9AB42" w14:textId="1C39798C" w:rsidR="00450730" w:rsidRDefault="00450730" w:rsidP="00450730">
      <w:pPr>
        <w:pStyle w:val="RFPtopictitle1"/>
      </w:pPr>
      <w:bookmarkStart w:id="68" w:name="_Toc52984271"/>
      <w:r>
        <w:lastRenderedPageBreak/>
        <w:t>Solution Components Sought</w:t>
      </w:r>
      <w:bookmarkEnd w:id="68"/>
    </w:p>
    <w:p w14:paraId="3699896B" w14:textId="095A14EA" w:rsidR="00FB6917" w:rsidRDefault="009A2133" w:rsidP="008C2D2B">
      <w:r>
        <w:t xml:space="preserve">From this point forward, the </w:t>
      </w:r>
      <w:r w:rsidR="008C2D2B">
        <w:t>Model RFP describe</w:t>
      </w:r>
      <w:r>
        <w:t>s</w:t>
      </w:r>
      <w:r w:rsidR="008C2D2B">
        <w:t xml:space="preserve"> in detail what the State is </w:t>
      </w:r>
      <w:r w:rsidR="00FA6220">
        <w:t>ask</w:t>
      </w:r>
      <w:r w:rsidR="008C2D2B">
        <w:t>ing vendors</w:t>
      </w:r>
      <w:r w:rsidR="00FA6220">
        <w:t xml:space="preserve"> to propose in the areas of program and practice functionality, technology</w:t>
      </w:r>
      <w:r w:rsidR="00D86084">
        <w:t>,</w:t>
      </w:r>
      <w:r w:rsidR="00FA6220">
        <w:t xml:space="preserve"> and professional services</w:t>
      </w:r>
      <w:r w:rsidR="008C2D2B">
        <w:t xml:space="preserve">. </w:t>
      </w:r>
      <w:r w:rsidR="00FA240F">
        <w:t>Accordingly, c</w:t>
      </w:r>
      <w:r w:rsidR="00FA6220">
        <w:t xml:space="preserve">ontent is organized into three large sections: </w:t>
      </w:r>
      <w:r w:rsidR="00FA6220" w:rsidRPr="002058BD">
        <w:rPr>
          <w:rFonts w:ascii="Arial (Body CS)" w:hAnsi="Arial (Body CS)"/>
          <w:color w:val="C00000"/>
        </w:rPr>
        <w:t>Program and Practice Goals, Guideposts and Constraints</w:t>
      </w:r>
      <w:r w:rsidR="00FA6220" w:rsidRPr="00EF03A7">
        <w:t>;</w:t>
      </w:r>
      <w:r w:rsidR="00FA6220" w:rsidRPr="00EF03A7">
        <w:rPr>
          <w:color w:val="FD4015"/>
        </w:rPr>
        <w:t xml:space="preserve"> </w:t>
      </w:r>
      <w:r w:rsidR="00FA6220" w:rsidRPr="002058BD">
        <w:rPr>
          <w:rFonts w:ascii="Arial (Body CS)" w:hAnsi="Arial (Body CS)"/>
          <w:color w:val="C00000"/>
        </w:rPr>
        <w:t>Technology Goals, Guideposts and Constraints</w:t>
      </w:r>
      <w:r w:rsidR="00FA6220">
        <w:t xml:space="preserve">; and </w:t>
      </w:r>
      <w:r w:rsidR="00FA6220" w:rsidRPr="002058BD">
        <w:rPr>
          <w:rFonts w:ascii="Arial (Body CS)" w:hAnsi="Arial (Body CS)"/>
          <w:color w:val="C00000"/>
        </w:rPr>
        <w:t>Solution Delivery Goals, Guideposts and Constraints</w:t>
      </w:r>
      <w:r w:rsidR="00FA6220">
        <w:t xml:space="preserve">. </w:t>
      </w:r>
      <w:r w:rsidR="002D6AFE">
        <w:t xml:space="preserve">Appendices contain additional items for which a response is expected, e.g. the </w:t>
      </w:r>
      <w:r w:rsidR="002D6AFE" w:rsidRPr="002058BD">
        <w:rPr>
          <w:rFonts w:ascii="Arial (Body CS)" w:hAnsi="Arial (Body CS)"/>
          <w:color w:val="C00000"/>
        </w:rPr>
        <w:t>Cost Proposal</w:t>
      </w:r>
      <w:r w:rsidR="002D6AFE">
        <w:t>.</w:t>
      </w:r>
    </w:p>
    <w:p w14:paraId="318A203E" w14:textId="1B03BCB9" w:rsidR="0030763E" w:rsidRDefault="00FA6220" w:rsidP="0030763E">
      <w:r>
        <w:t xml:space="preserve">At this point the RFP moves into a structured outline format, with topics organized </w:t>
      </w:r>
      <w:r w:rsidR="00FB6917">
        <w:t>under</w:t>
      </w:r>
      <w:r>
        <w:t xml:space="preserve"> numbered heading</w:t>
      </w:r>
      <w:r w:rsidR="00FA240F">
        <w:t>s</w:t>
      </w:r>
      <w:r>
        <w:t>.</w:t>
      </w:r>
      <w:r w:rsidR="00FA240F">
        <w:t xml:space="preserve"> The Model RFP explains that bidders are expected to respond </w:t>
      </w:r>
      <w:r w:rsidR="00FA240F" w:rsidRPr="00947350">
        <w:rPr>
          <w:u w:val="single"/>
        </w:rPr>
        <w:t>only</w:t>
      </w:r>
      <w:r w:rsidR="00FA240F">
        <w:t xml:space="preserve"> to these numbered items.</w:t>
      </w:r>
      <w:r w:rsidR="00947350">
        <w:t xml:space="preserve"> </w:t>
      </w:r>
      <w:r w:rsidR="00103BD3">
        <w:t xml:space="preserve">By mingling explanatory information with actual requirements, poorly-designed </w:t>
      </w:r>
      <w:r w:rsidR="00482B7D">
        <w:t xml:space="preserve">RFPs can leave proposal writers unclear on </w:t>
      </w:r>
      <w:r w:rsidR="00103BD3">
        <w:t>what it is they are being asked to respond to</w:t>
      </w:r>
      <w:r w:rsidR="00B67D46">
        <w:t xml:space="preserve">, and what they will be scored on. The Model RFP seeks to avoid such confusion by creating a clear demarcation between background information </w:t>
      </w:r>
      <w:r w:rsidR="00A828A3">
        <w:t>on the agency</w:t>
      </w:r>
      <w:r w:rsidR="002B1D23">
        <w:t xml:space="preserve"> and technology environment</w:t>
      </w:r>
      <w:r w:rsidR="00A828A3">
        <w:t xml:space="preserve">, </w:t>
      </w:r>
      <w:r w:rsidR="00747B3F">
        <w:t>for example</w:t>
      </w:r>
      <w:r w:rsidR="00A828A3">
        <w:t xml:space="preserve">, </w:t>
      </w:r>
      <w:r w:rsidR="00B67D46">
        <w:t xml:space="preserve">and scoreable items for which a response is expected. </w:t>
      </w:r>
      <w:r w:rsidR="0030763E">
        <w:br w:type="page"/>
      </w:r>
    </w:p>
    <w:p w14:paraId="4EC49A14" w14:textId="77777777" w:rsidR="009D0079" w:rsidRDefault="009D0079" w:rsidP="008C2D2B"/>
    <w:p w14:paraId="3BCFB7B8" w14:textId="77777777" w:rsidR="00321015" w:rsidRDefault="00321015" w:rsidP="005063A4"/>
    <w:p w14:paraId="2AC7EC54" w14:textId="77777777" w:rsidR="00321015" w:rsidRDefault="00321015" w:rsidP="005063A4"/>
    <w:p w14:paraId="52C22E3A" w14:textId="77777777" w:rsidR="00321015" w:rsidRDefault="00321015" w:rsidP="005063A4"/>
    <w:p w14:paraId="7E744D7E" w14:textId="7F6C745E" w:rsidR="00321015" w:rsidRPr="00ED2215" w:rsidRDefault="00FA2884" w:rsidP="003D5AD2">
      <w:pPr>
        <w:pStyle w:val="Heading2"/>
        <w:numPr>
          <w:ilvl w:val="0"/>
          <w:numId w:val="27"/>
        </w:numPr>
        <w:rPr>
          <w:rFonts w:eastAsia="Arial Unicode MS" w:cstheme="minorBidi"/>
          <w:smallCaps/>
          <w:szCs w:val="24"/>
        </w:rPr>
      </w:pPr>
      <w:bookmarkStart w:id="69" w:name="_Toc52984272"/>
      <w:r w:rsidRPr="00ED2215">
        <w:rPr>
          <w:rFonts w:eastAsia="Arial Unicode MS" w:cstheme="minorBidi"/>
          <w:smallCaps/>
          <w:szCs w:val="24"/>
        </w:rPr>
        <w:t>Program and Practice Goals, Guideposts and Constraints</w:t>
      </w:r>
      <w:bookmarkEnd w:id="69"/>
    </w:p>
    <w:p w14:paraId="431535B1" w14:textId="77777777" w:rsidR="00321015" w:rsidRDefault="00321015">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1FB9B167" w14:textId="000A2FC4" w:rsidR="00976CB9" w:rsidRDefault="0078399B" w:rsidP="0078399B">
      <w:pPr>
        <w:pStyle w:val="RFPtopictitle1"/>
      </w:pPr>
      <w:bookmarkStart w:id="70" w:name="_Toc52984273"/>
      <w:r>
        <w:lastRenderedPageBreak/>
        <w:t>Topic: 1.1 Intake</w:t>
      </w:r>
      <w:bookmarkEnd w:id="70"/>
    </w:p>
    <w:p w14:paraId="3330F58B" w14:textId="6158F96C" w:rsidR="00F13FBA" w:rsidRDefault="003518D7" w:rsidP="003518D7">
      <w:r>
        <w:t>This section describes the State’s vision for a smoothly-running intake process that efficiently receives reports of suspected abuse</w:t>
      </w:r>
      <w:r w:rsidR="00565646">
        <w:t xml:space="preserve"> and</w:t>
      </w:r>
      <w:r>
        <w:t xml:space="preserve"> neglect</w:t>
      </w:r>
      <w:r w:rsidR="00BF1085">
        <w:t xml:space="preserve"> and, with the help of a structured screening process,</w:t>
      </w:r>
      <w:r>
        <w:t xml:space="preserve"> enables staff to make informed decisions </w:t>
      </w:r>
      <w:r w:rsidR="0032299C">
        <w:t>on</w:t>
      </w:r>
      <w:r w:rsidR="00565646">
        <w:t xml:space="preserve"> whether to </w:t>
      </w:r>
      <w:r w:rsidR="00ED7477">
        <w:t>advance the intake to the investigation phase</w:t>
      </w:r>
      <w:r>
        <w:t>.</w:t>
      </w:r>
      <w:r w:rsidR="00F410DD">
        <w:t xml:space="preserve"> While intakes often arrive through a hotline or other channel that does not involve face-to-face contact with child protective services staff, the Model RFP is written to address the intake process regardless of how reports are initiated. </w:t>
      </w:r>
      <w:r w:rsidR="0010143C">
        <w:t xml:space="preserve">At the same time, it encourages bidders to embrace a multichannel approach reflective of a world in which more and more important transactions are conducted on smartphones and the Web. </w:t>
      </w:r>
    </w:p>
    <w:p w14:paraId="7848B015" w14:textId="77777777" w:rsidR="007343D3" w:rsidRDefault="00F410DD" w:rsidP="003518D7">
      <w:r>
        <w:t xml:space="preserve">RFP authors will want to adjust details </w:t>
      </w:r>
      <w:r w:rsidR="00451CA6">
        <w:t xml:space="preserve">of the Model RFP text </w:t>
      </w:r>
      <w:r>
        <w:t xml:space="preserve">to conform to their own infrastructure and </w:t>
      </w:r>
      <w:r w:rsidR="00F32AB4">
        <w:t xml:space="preserve">intake </w:t>
      </w:r>
      <w:r>
        <w:t>practices.</w:t>
      </w:r>
    </w:p>
    <w:p w14:paraId="179806A0" w14:textId="025B7AF9" w:rsidR="00753216" w:rsidRDefault="00E5746E" w:rsidP="00753216">
      <w:pPr>
        <w:pStyle w:val="RFPblocktitle2"/>
      </w:pPr>
      <w:r>
        <w:t>Intake Best Practices</w:t>
      </w:r>
      <w:r>
        <w:fldChar w:fldCharType="begin"/>
      </w:r>
      <w:r>
        <w:instrText xml:space="preserve"> TC "</w:instrText>
      </w:r>
      <w:bookmarkStart w:id="71" w:name="_Toc52984274"/>
      <w:r>
        <w:instrText>Intake Best Practices</w:instrText>
      </w:r>
      <w:bookmarkEnd w:id="71"/>
      <w:r>
        <w:instrText xml:space="preserve">” \l4 </w:instrText>
      </w:r>
      <w:r>
        <w:fldChar w:fldCharType="end"/>
      </w:r>
    </w:p>
    <w:p w14:paraId="3E42D84E" w14:textId="41240F1A" w:rsidR="007D7010" w:rsidRDefault="00240EEF" w:rsidP="00B87CA2">
      <w:r>
        <w:t xml:space="preserve">From a best practice perspective, it is imperative that </w:t>
      </w:r>
      <w:r w:rsidR="00EA5D0D">
        <w:t xml:space="preserve">hotline callers and other </w:t>
      </w:r>
      <w:r>
        <w:t>incident reporters are not faced with</w:t>
      </w:r>
      <w:r w:rsidR="00E05501">
        <w:t xml:space="preserve"> discouraging </w:t>
      </w:r>
      <w:r>
        <w:t>barriers</w:t>
      </w:r>
      <w:r w:rsidR="0008294E">
        <w:t>,</w:t>
      </w:r>
      <w:r>
        <w:t xml:space="preserve"> </w:t>
      </w:r>
      <w:r w:rsidR="007934CD">
        <w:t>including</w:t>
      </w:r>
      <w:r>
        <w:t xml:space="preserve"> </w:t>
      </w:r>
      <w:r w:rsidR="009E786C">
        <w:t xml:space="preserve">such </w:t>
      </w:r>
      <w:r w:rsidR="002A1C83">
        <w:t>practical impediments as</w:t>
      </w:r>
      <w:r>
        <w:t xml:space="preserve"> long </w:t>
      </w:r>
      <w:r w:rsidR="007934CD">
        <w:t xml:space="preserve">telephone </w:t>
      </w:r>
      <w:r>
        <w:t xml:space="preserve">hold times. </w:t>
      </w:r>
      <w:r w:rsidR="007D660F">
        <w:t xml:space="preserve">It is also important that intake workers make </w:t>
      </w:r>
      <w:r w:rsidR="009D6A31">
        <w:t>the best possible</w:t>
      </w:r>
      <w:r w:rsidR="007D660F">
        <w:t xml:space="preserve"> decision </w:t>
      </w:r>
      <w:r w:rsidR="00ED7477">
        <w:t xml:space="preserve">regarding whether to screen in or screen out </w:t>
      </w:r>
      <w:r w:rsidR="007D660F">
        <w:t>a report</w:t>
      </w:r>
      <w:r w:rsidR="00132A75">
        <w:t>,</w:t>
      </w:r>
      <w:r w:rsidR="007D660F">
        <w:t xml:space="preserve"> </w:t>
      </w:r>
      <w:r w:rsidR="00ED7477">
        <w:t xml:space="preserve">even when </w:t>
      </w:r>
      <w:r w:rsidR="007D660F">
        <w:t xml:space="preserve">information </w:t>
      </w:r>
      <w:r w:rsidR="00DC4274">
        <w:t>is</w:t>
      </w:r>
      <w:r w:rsidR="007D660F">
        <w:t xml:space="preserve"> incomplete</w:t>
      </w:r>
      <w:r w:rsidR="00D61AD9">
        <w:t xml:space="preserve"> or conflicting.</w:t>
      </w:r>
      <w:r w:rsidR="00132A75">
        <w:t xml:space="preserve"> </w:t>
      </w:r>
    </w:p>
    <w:p w14:paraId="2570FA4F" w14:textId="448AEED5" w:rsidR="00010E82" w:rsidRDefault="0080268E" w:rsidP="005F6714">
      <w:r>
        <w:t xml:space="preserve">The need to gather the most thorough information possible—and to verify as many aspects of that information </w:t>
      </w:r>
      <w:r w:rsidR="00827487">
        <w:t>as</w:t>
      </w:r>
      <w:r w:rsidR="00C665BE">
        <w:t xml:space="preserve"> feasible</w:t>
      </w:r>
      <w:r>
        <w:t>—makes the intake process inherently “high touch</w:t>
      </w:r>
      <w:r w:rsidR="00F101C1">
        <w:t>.</w:t>
      </w:r>
      <w:r>
        <w:t>”</w:t>
      </w:r>
      <w:r w:rsidR="00F101C1">
        <w:t xml:space="preserve"> T</w:t>
      </w:r>
      <w:r>
        <w:t>here is no substitute for a structured dialog between trained intake worker and reporter.</w:t>
      </w:r>
      <w:r w:rsidR="005F6714">
        <w:t xml:space="preserve"> Once raw information</w:t>
      </w:r>
      <w:r w:rsidR="00730625">
        <w:t>-</w:t>
      </w:r>
      <w:r w:rsidR="005F6714">
        <w:t xml:space="preserve">gathering segués into decision making, however, technology is </w:t>
      </w:r>
      <w:r w:rsidR="008729BC">
        <w:t>often</w:t>
      </w:r>
      <w:r w:rsidR="005F6714">
        <w:t xml:space="preserve"> used to augment </w:t>
      </w:r>
      <w:r w:rsidR="00E83615">
        <w:t xml:space="preserve">or guide </w:t>
      </w:r>
      <w:r w:rsidR="005F6714">
        <w:t xml:space="preserve">human </w:t>
      </w:r>
      <w:r w:rsidR="00E83615">
        <w:t>judgment</w:t>
      </w:r>
      <w:r w:rsidR="005F6714">
        <w:t xml:space="preserve">. </w:t>
      </w:r>
      <w:r w:rsidR="002D7283">
        <w:t xml:space="preserve">Because intake is the leading edge of an agency’s potential intervention in situations </w:t>
      </w:r>
      <w:r w:rsidR="003719E7">
        <w:t>involving</w:t>
      </w:r>
      <w:r w:rsidR="002D7283">
        <w:t xml:space="preserve"> harm to children, intake processes increasingly involve research-influenced </w:t>
      </w:r>
      <w:r w:rsidR="006A2442">
        <w:t xml:space="preserve">safety and </w:t>
      </w:r>
      <w:r w:rsidR="002D7283">
        <w:t>risk assessment tools</w:t>
      </w:r>
      <w:r w:rsidR="007D7010">
        <w:t xml:space="preserve">, such as </w:t>
      </w:r>
      <w:r w:rsidR="00410D51">
        <w:t>s</w:t>
      </w:r>
      <w:r w:rsidR="007D7010">
        <w:t xml:space="preserve">tructured </w:t>
      </w:r>
      <w:r w:rsidR="00410D51">
        <w:t>d</w:t>
      </w:r>
      <w:r w:rsidR="007D7010">
        <w:t xml:space="preserve">ecision </w:t>
      </w:r>
      <w:r w:rsidR="00410D51">
        <w:t>m</w:t>
      </w:r>
      <w:r w:rsidR="007D7010">
        <w:t>aking instrument</w:t>
      </w:r>
      <w:r w:rsidR="00410D51">
        <w:t>s</w:t>
      </w:r>
      <w:r w:rsidR="007D7010">
        <w:t xml:space="preserve"> (SDM</w:t>
      </w:r>
      <w:r w:rsidR="00975703">
        <w:t>s</w:t>
      </w:r>
      <w:r w:rsidR="007D7010">
        <w:t>),</w:t>
      </w:r>
      <w:r w:rsidR="002D7283">
        <w:t xml:space="preserve"> and escalation/approval workflows </w:t>
      </w:r>
      <w:r w:rsidR="00566068">
        <w:t>designed</w:t>
      </w:r>
      <w:r w:rsidR="002D7283">
        <w:t xml:space="preserve"> to minimize the chance that a</w:t>
      </w:r>
      <w:r w:rsidR="00D21205">
        <w:t xml:space="preserve"> genuine</w:t>
      </w:r>
      <w:r w:rsidR="002D7283">
        <w:t xml:space="preserve"> </w:t>
      </w:r>
      <w:r w:rsidR="006C5226">
        <w:t>incident of concern</w:t>
      </w:r>
      <w:r w:rsidR="002D7283">
        <w:t xml:space="preserve"> will slip through the cracks. </w:t>
      </w:r>
    </w:p>
    <w:p w14:paraId="28A5C0EF" w14:textId="77777777" w:rsidR="001855C7" w:rsidRDefault="00597D5B" w:rsidP="005F6714">
      <w:r>
        <w:t xml:space="preserve">Use of a proven practice model as the framework for the intake process is highly effective, but like nearly everything in human services, practice models evolve over time. As tools for implementing a practice model, </w:t>
      </w:r>
      <w:r w:rsidR="002D7283">
        <w:t>assessment</w:t>
      </w:r>
      <w:r w:rsidR="00563144">
        <w:t>s</w:t>
      </w:r>
      <w:r w:rsidR="002D7283">
        <w:t xml:space="preserve"> and workflows </w:t>
      </w:r>
      <w:r>
        <w:t xml:space="preserve">must be able to </w:t>
      </w:r>
      <w:r w:rsidR="002D7283">
        <w:t xml:space="preserve">evolve </w:t>
      </w:r>
      <w:r>
        <w:t>as well. These elements of a</w:t>
      </w:r>
      <w:r w:rsidR="002D7283">
        <w:t xml:space="preserve"> CCWIS intake solution should be easily adaptable</w:t>
      </w:r>
      <w:r>
        <w:t>, allowing for such things as the modification of assessment questionnaires, adjustment of scores and weights assigned to assessed factors, and flexible modification of workflows (e.g., the ability to change decision timeframes for intakes of particular types).</w:t>
      </w:r>
      <w:r w:rsidR="00432A12">
        <w:t xml:space="preserve"> Configurability of core intake business functions adds significantly to the long-term viability of an intake solution.</w:t>
      </w:r>
      <w:r w:rsidR="00563778">
        <w:t xml:space="preserve"> </w:t>
      </w:r>
    </w:p>
    <w:p w14:paraId="7A3F7798" w14:textId="6B5DEB8A" w:rsidR="00B87CA2" w:rsidRDefault="00563778" w:rsidP="005F6714">
      <w:r>
        <w:t xml:space="preserve">This said, changes to even minor-seeming aspects of </w:t>
      </w:r>
      <w:r w:rsidR="007A0DE2">
        <w:t xml:space="preserve">the </w:t>
      </w:r>
      <w:r>
        <w:t xml:space="preserve">data </w:t>
      </w:r>
      <w:r w:rsidR="007A0DE2">
        <w:t>model (as expressed, for example, in the addition of a question to an assessment)</w:t>
      </w:r>
      <w:r>
        <w:t xml:space="preserve"> or calculation logic can have unintended consequences elsewhere</w:t>
      </w:r>
      <w:r w:rsidR="001855C7">
        <w:t xml:space="preserve"> in the system. They should always</w:t>
      </w:r>
      <w:r>
        <w:t xml:space="preserve"> be undertaken with care and appropriate side-by-side testing, </w:t>
      </w:r>
      <w:r w:rsidR="000B77A9">
        <w:t xml:space="preserve">and </w:t>
      </w:r>
      <w:r>
        <w:t xml:space="preserve">generally </w:t>
      </w:r>
      <w:r w:rsidR="00BB32D7">
        <w:t>after</w:t>
      </w:r>
      <w:r>
        <w:t xml:space="preserve"> vendor consultation.</w:t>
      </w:r>
    </w:p>
    <w:p w14:paraId="6FDC0CAF" w14:textId="2F20FAAF" w:rsidR="0075104C" w:rsidRDefault="00470539" w:rsidP="0075104C">
      <w:pPr>
        <w:pStyle w:val="RFPblocktitle2"/>
      </w:pPr>
      <w:r w:rsidRPr="00470539">
        <w:lastRenderedPageBreak/>
        <w:t xml:space="preserve">Innovation </w:t>
      </w:r>
      <w:r w:rsidR="00B53B49">
        <w:t>O</w:t>
      </w:r>
      <w:r w:rsidRPr="00470539">
        <w:t xml:space="preserve">pportunities to </w:t>
      </w:r>
      <w:r w:rsidR="00B53B49">
        <w:t>C</w:t>
      </w:r>
      <w:r w:rsidRPr="00470539">
        <w:t>onsider</w:t>
      </w:r>
      <w:r>
        <w:t xml:space="preserve"> </w:t>
      </w:r>
      <w:r w:rsidR="00AB1CA2">
        <w:fldChar w:fldCharType="begin"/>
      </w:r>
      <w:r w:rsidR="00AB1CA2">
        <w:instrText xml:space="preserve"> TC "</w:instrText>
      </w:r>
      <w:bookmarkStart w:id="72" w:name="_Toc52984275"/>
      <w:r w:rsidR="00AB1CA2">
        <w:instrText xml:space="preserve">Innovation </w:instrText>
      </w:r>
      <w:r w:rsidR="005D1BEA">
        <w:instrText>O</w:instrText>
      </w:r>
      <w:r w:rsidR="00AB1CA2">
        <w:instrText xml:space="preserve">pportunities to </w:instrText>
      </w:r>
      <w:r w:rsidR="005D1BEA">
        <w:instrText>C</w:instrText>
      </w:r>
      <w:r w:rsidR="00AB1CA2">
        <w:instrText>onsider</w:instrText>
      </w:r>
      <w:bookmarkEnd w:id="72"/>
      <w:r w:rsidR="00AB1CA2">
        <w:instrText xml:space="preserve">"\l4 </w:instrText>
      </w:r>
      <w:r w:rsidR="00AB1CA2">
        <w:fldChar w:fldCharType="end"/>
      </w:r>
      <w:r>
        <w:t xml:space="preserve"> </w:t>
      </w:r>
    </w:p>
    <w:p w14:paraId="67DF8930" w14:textId="6F4B7C8A" w:rsidR="00211EAC" w:rsidRDefault="00B635B0" w:rsidP="005F6714">
      <w:r w:rsidRPr="00286C20">
        <w:rPr>
          <w:i/>
          <w:iCs/>
          <w:color w:val="C00000"/>
        </w:rPr>
        <w:t xml:space="preserve">Leveraging Artificial Intelligence in intake decision </w:t>
      </w:r>
      <w:r w:rsidRPr="00EF03A7">
        <w:rPr>
          <w:i/>
          <w:iCs/>
          <w:color w:val="FD4015"/>
        </w:rPr>
        <w:t>making</w:t>
      </w:r>
      <w:r w:rsidRPr="00EF03A7">
        <w:rPr>
          <w:color w:val="FD4015"/>
        </w:rPr>
        <w:t xml:space="preserve">  </w:t>
      </w:r>
      <w:r w:rsidR="00CD1A95">
        <w:t xml:space="preserve">As </w:t>
      </w:r>
      <w:r w:rsidR="00470539">
        <w:t xml:space="preserve">artificial intelligence </w:t>
      </w:r>
      <w:r w:rsidR="00E0262E">
        <w:t xml:space="preserve">(AI) </w:t>
      </w:r>
      <w:r w:rsidR="00470539">
        <w:t xml:space="preserve">capabilities have </w:t>
      </w:r>
      <w:r w:rsidR="002B66B8">
        <w:t>become</w:t>
      </w:r>
      <w:r w:rsidR="00470539">
        <w:t xml:space="preserve"> </w:t>
      </w:r>
      <w:r w:rsidR="00E218F6">
        <w:t xml:space="preserve">increasingly </w:t>
      </w:r>
      <w:r w:rsidR="00470539">
        <w:t xml:space="preserve">embedded in commercial processes, opportunities may exist for </w:t>
      </w:r>
      <w:r w:rsidR="009E4BF9">
        <w:t>s</w:t>
      </w:r>
      <w:r w:rsidR="00CB3D60">
        <w:t>tate</w:t>
      </w:r>
      <w:r w:rsidR="00470539">
        <w:t xml:space="preserve">s to leverage </w:t>
      </w:r>
      <w:r w:rsidR="002B66B8">
        <w:t xml:space="preserve">AI as a tool for helping intake workers make </w:t>
      </w:r>
      <w:r w:rsidR="009C70DF">
        <w:t xml:space="preserve">still </w:t>
      </w:r>
      <w:r w:rsidR="002B66B8">
        <w:t xml:space="preserve">better decisions. </w:t>
      </w:r>
      <w:r w:rsidR="0008007B">
        <w:t xml:space="preserve">The use of </w:t>
      </w:r>
      <w:r w:rsidR="00A65482">
        <w:t xml:space="preserve">safety and </w:t>
      </w:r>
      <w:r w:rsidR="0008007B">
        <w:t xml:space="preserve">risk assessments represents a first-generation step in this direction, but stock-in-trade AI tools such as </w:t>
      </w:r>
      <w:r w:rsidR="00F81B92">
        <w:t xml:space="preserve">automated </w:t>
      </w:r>
      <w:r w:rsidR="0008007B">
        <w:t xml:space="preserve">learning systems, heuristic </w:t>
      </w:r>
      <w:r w:rsidR="00CE4D74">
        <w:t xml:space="preserve">(“fuzzy”) </w:t>
      </w:r>
      <w:r w:rsidR="0008007B">
        <w:t xml:space="preserve">reasoning algorithms and deep text analysis </w:t>
      </w:r>
      <w:r w:rsidR="00211EAC">
        <w:t>have potential to take intake decision making to a new level of sophistication.</w:t>
      </w:r>
      <w:r w:rsidR="00F81B92">
        <w:t xml:space="preserve"> In particular, the proven ability for AI to find structure in ambiguous or unstructured data, often using probability-based algorithms</w:t>
      </w:r>
      <w:r w:rsidR="00B54AED">
        <w:t xml:space="preserve"> that consult historical data</w:t>
      </w:r>
      <w:r w:rsidR="00F81B92">
        <w:t>, may directly address one of the core challenges of intake decision making.</w:t>
      </w:r>
      <w:r w:rsidR="00D71B8A">
        <w:t xml:space="preserve"> </w:t>
      </w:r>
    </w:p>
    <w:p w14:paraId="059EDAC5" w14:textId="77777777" w:rsidR="00A271AC" w:rsidRDefault="00A271AC" w:rsidP="00BB6B5F">
      <w:r>
        <w:t xml:space="preserve">Some have expressed concern that various types of implicit bias might creep into analytical </w:t>
      </w:r>
      <w:r w:rsidR="00BB6B5F">
        <w:t>data</w:t>
      </w:r>
      <w:r>
        <w:t>sets or algorithms, skewing predictions to the disadvantage of specific groups or individuals.</w:t>
      </w:r>
      <w:r w:rsidR="00BD7AC2">
        <w:rPr>
          <w:rStyle w:val="FootnoteReference"/>
        </w:rPr>
        <w:footnoteReference w:id="8"/>
      </w:r>
      <w:r w:rsidR="00BB6B5F">
        <w:t xml:space="preserve"> </w:t>
      </w:r>
      <w:r w:rsidR="00250C44">
        <w:t xml:space="preserve">Models are ultimately only as good as the design thinking that goes into them, and flawed assumptions will </w:t>
      </w:r>
      <w:r w:rsidR="0030676D">
        <w:t xml:space="preserve">likely </w:t>
      </w:r>
      <w:r w:rsidR="00250C44">
        <w:t xml:space="preserve">lead to flawed results. </w:t>
      </w:r>
      <w:r w:rsidR="00BB6B5F">
        <w:t xml:space="preserve">In response to these concerns, some policy research organizations have made efforts to articulate standards for </w:t>
      </w:r>
      <w:r w:rsidR="00F51838">
        <w:t xml:space="preserve">the </w:t>
      </w:r>
      <w:r w:rsidR="00BB6B5F">
        <w:t>ethical and effective use of th</w:t>
      </w:r>
      <w:r w:rsidR="00F51838">
        <w:t>is</w:t>
      </w:r>
      <w:r w:rsidR="00BB6B5F">
        <w:t xml:space="preserve"> technology. Chapin Hall</w:t>
      </w:r>
      <w:r w:rsidR="00BB6B5F">
        <w:rPr>
          <w:rStyle w:val="FootnoteReference"/>
        </w:rPr>
        <w:footnoteReference w:id="9"/>
      </w:r>
      <w:r w:rsidR="00BB6B5F">
        <w:t xml:space="preserve"> </w:t>
      </w:r>
      <w:r w:rsidR="00BB6B5F" w:rsidRPr="00BB6B5F">
        <w:t>and the National Council on Crime and Delinquency</w:t>
      </w:r>
      <w:r w:rsidR="00BB6B5F">
        <w:rPr>
          <w:rStyle w:val="FootnoteReference"/>
        </w:rPr>
        <w:footnoteReference w:id="10"/>
      </w:r>
      <w:r w:rsidR="00BB6B5F" w:rsidRPr="00BB6B5F">
        <w:t>, among others, have published useful</w:t>
      </w:r>
      <w:r w:rsidR="00B10865">
        <w:t xml:space="preserve"> guides</w:t>
      </w:r>
      <w:r w:rsidR="00BB6B5F">
        <w:t>.</w:t>
      </w:r>
      <w:r w:rsidR="006F2819">
        <w:t xml:space="preserve"> The potential use of predictive analytics is not limited to Intake, of course, and </w:t>
      </w:r>
      <w:r w:rsidR="00B0522E">
        <w:t xml:space="preserve">we </w:t>
      </w:r>
      <w:r w:rsidR="006F2819">
        <w:t xml:space="preserve">will </w:t>
      </w:r>
      <w:r w:rsidR="00B0522E">
        <w:t>return to it</w:t>
      </w:r>
      <w:r w:rsidR="006F2819">
        <w:t xml:space="preserve"> elsewhere in this document.</w:t>
      </w:r>
    </w:p>
    <w:p w14:paraId="3A3B735C" w14:textId="77777777" w:rsidR="0036766D" w:rsidRDefault="00E0262E" w:rsidP="005F6714">
      <w:r>
        <w:t>Th</w:t>
      </w:r>
      <w:r w:rsidR="00A952DD">
        <w:t>ough th</w:t>
      </w:r>
      <w:r>
        <w:t xml:space="preserve">ere are certainly pros and cons to </w:t>
      </w:r>
      <w:r w:rsidR="00D71B8A">
        <w:t xml:space="preserve">injecting more automation into a fundamentally human-driven process, </w:t>
      </w:r>
      <w:r w:rsidR="00F03433">
        <w:t xml:space="preserve">we believe that </w:t>
      </w:r>
      <w:r w:rsidR="00011F63">
        <w:t xml:space="preserve">RFP </w:t>
      </w:r>
      <w:r w:rsidR="00DA07ED">
        <w:t>developers</w:t>
      </w:r>
      <w:r w:rsidR="00011F63">
        <w:t xml:space="preserve"> may find it worthwhile to solicit creative AI-</w:t>
      </w:r>
      <w:r w:rsidR="0083281E">
        <w:t>bas</w:t>
      </w:r>
      <w:r w:rsidR="00011F63">
        <w:t xml:space="preserve">ed </w:t>
      </w:r>
      <w:r w:rsidR="0083281E">
        <w:t xml:space="preserve">solution </w:t>
      </w:r>
      <w:r w:rsidR="00011F63">
        <w:t>ideas from their bidders</w:t>
      </w:r>
      <w:r w:rsidR="0036766D">
        <w:t xml:space="preserve"> while documenting organizational concerns </w:t>
      </w:r>
      <w:r w:rsidR="00F87275">
        <w:t xml:space="preserve">and limitations </w:t>
      </w:r>
      <w:r w:rsidR="0036766D">
        <w:t xml:space="preserve">as </w:t>
      </w:r>
      <w:r w:rsidR="0036766D" w:rsidRPr="00CF3EB5">
        <w:rPr>
          <w:i/>
          <w:iCs/>
        </w:rPr>
        <w:t>Constraints</w:t>
      </w:r>
      <w:r w:rsidR="0036766D">
        <w:t xml:space="preserve"> in the Intake section of their RFP</w:t>
      </w:r>
      <w:r w:rsidR="00011F63">
        <w:t>.</w:t>
      </w:r>
      <w:r w:rsidR="00302AD0">
        <w:t xml:space="preserve"> </w:t>
      </w:r>
      <w:r w:rsidR="00683502">
        <w:t>If possible, s</w:t>
      </w:r>
      <w:r w:rsidR="00167024">
        <w:t xml:space="preserve">tates may wish to allocate a </w:t>
      </w:r>
      <w:r w:rsidR="00683502">
        <w:t>modest</w:t>
      </w:r>
      <w:r w:rsidR="00167024">
        <w:t xml:space="preserve"> amount of funding to retain outside experts to assist in developing or validating any predictive models created with vendor analytics tools.</w:t>
      </w:r>
    </w:p>
    <w:p w14:paraId="15C56851" w14:textId="77777777" w:rsidR="003F0C52" w:rsidRDefault="0063079F" w:rsidP="0063079F">
      <w:r w:rsidRPr="00286C20">
        <w:rPr>
          <w:i/>
          <w:iCs/>
          <w:color w:val="C00000"/>
        </w:rPr>
        <w:t xml:space="preserve">Mobile reporting  </w:t>
      </w:r>
      <w:r w:rsidR="0036766D">
        <w:t xml:space="preserve">Another technology trend to consider is the pervasiveness of smartphones and tablets. </w:t>
      </w:r>
      <w:r w:rsidR="00B5607F">
        <w:t>If a reporter personally witnesses a situation that drives him or her to make a report, it is increasingly likely that th</w:t>
      </w:r>
      <w:r w:rsidR="0016181C">
        <w:t>at reporter</w:t>
      </w:r>
      <w:r w:rsidR="00B5607F">
        <w:t xml:space="preserve"> ha</w:t>
      </w:r>
      <w:r w:rsidR="00C24BC8">
        <w:t>s</w:t>
      </w:r>
      <w:r w:rsidR="00B5607F">
        <w:t xml:space="preserve"> a smartphone </w:t>
      </w:r>
      <w:r w:rsidR="00141611">
        <w:t>in hand</w:t>
      </w:r>
      <w:r w:rsidR="00B5607F">
        <w:t xml:space="preserve">. </w:t>
      </w:r>
      <w:r w:rsidR="00173D3B">
        <w:t xml:space="preserve">The quickest (and </w:t>
      </w:r>
      <w:r w:rsidR="00D0703A">
        <w:t>perhap</w:t>
      </w:r>
      <w:r w:rsidR="00173D3B">
        <w:t>s safest) way to initiate an intake from the scene might be to send a text message</w:t>
      </w:r>
      <w:r w:rsidR="000E564E">
        <w:t xml:space="preserve"> to a publicized text address</w:t>
      </w:r>
      <w:r w:rsidR="000926D9">
        <w:t xml:space="preserve">. Interactive technology now exists </w:t>
      </w:r>
      <w:r w:rsidR="00B80715">
        <w:t>that would enable</w:t>
      </w:r>
      <w:r w:rsidR="000926D9">
        <w:t xml:space="preserve"> the intake system to automatically respond to such a text with a series of </w:t>
      </w:r>
      <w:r w:rsidR="003F0C52">
        <w:t xml:space="preserve">preliminary </w:t>
      </w:r>
      <w:r w:rsidR="00E24452">
        <w:t xml:space="preserve">screening </w:t>
      </w:r>
      <w:r w:rsidR="000926D9">
        <w:t>questions and to enable the reporter to request a callback, potentially after a delay or at another number, so that further information can be collected</w:t>
      </w:r>
      <w:r w:rsidR="00B9258B">
        <w:t xml:space="preserve"> by a human intake worker</w:t>
      </w:r>
      <w:r w:rsidR="000926D9">
        <w:t xml:space="preserve">. </w:t>
      </w:r>
      <w:r w:rsidR="003F0C52">
        <w:t xml:space="preserve">If responses to the preliminary </w:t>
      </w:r>
      <w:r w:rsidR="003F0C52">
        <w:lastRenderedPageBreak/>
        <w:t>questions suggest imminent danger, workflow rules could escalate the report for immediate followup</w:t>
      </w:r>
      <w:r w:rsidR="00985B93">
        <w:t xml:space="preserve"> and/or direct the reporter to call 911</w:t>
      </w:r>
      <w:r w:rsidR="003F0C52">
        <w:t>.</w:t>
      </w:r>
    </w:p>
    <w:p w14:paraId="513FA160" w14:textId="4A808CA5" w:rsidR="00871A2A" w:rsidRDefault="00235BB7" w:rsidP="0063079F">
      <w:r>
        <w:t xml:space="preserve">Once a live interview with the reporter is underway, text messaging might also enable the reporter to transmit </w:t>
      </w:r>
      <w:r w:rsidR="00445248">
        <w:t>supplemental materials</w:t>
      </w:r>
      <w:r>
        <w:t xml:space="preserve"> (video, audio</w:t>
      </w:r>
      <w:r w:rsidR="00445248">
        <w:t xml:space="preserve"> or</w:t>
      </w:r>
      <w:r>
        <w:t xml:space="preserve"> photos recorded on the phone) for possible inclusion in the online report. </w:t>
      </w:r>
      <w:r w:rsidR="00445248">
        <w:t xml:space="preserve">While the </w:t>
      </w:r>
      <w:r w:rsidR="00141C09">
        <w:t xml:space="preserve">ultimate </w:t>
      </w:r>
      <w:r w:rsidR="00445248">
        <w:t xml:space="preserve">evidentiary standing of such </w:t>
      </w:r>
      <w:r w:rsidR="00231873">
        <w:t xml:space="preserve">unverified </w:t>
      </w:r>
      <w:r w:rsidR="00445248">
        <w:t xml:space="preserve">materials may be doubtful from a legal perspective, they may still help the intake worker assess the credibility of the report in the </w:t>
      </w:r>
      <w:r w:rsidR="00066E41">
        <w:t xml:space="preserve">initial </w:t>
      </w:r>
      <w:r w:rsidR="00445248">
        <w:t xml:space="preserve">screening process. </w:t>
      </w:r>
      <w:r w:rsidR="007D6A4D">
        <w:t>After all, v</w:t>
      </w:r>
      <w:r w:rsidR="00974D2E">
        <w:t xml:space="preserve">erbal reports </w:t>
      </w:r>
      <w:r w:rsidR="004D5296">
        <w:t xml:space="preserve">and claims </w:t>
      </w:r>
      <w:r w:rsidR="000F5E9F">
        <w:t xml:space="preserve">made by the reporter </w:t>
      </w:r>
      <w:r w:rsidR="00974D2E">
        <w:t>during an intake interview are unverified until an investigation is undertaken</w:t>
      </w:r>
      <w:r w:rsidR="009C2D51">
        <w:t>, yet still form the basis for a screen-in/screen-out judgment</w:t>
      </w:r>
      <w:r w:rsidR="00974D2E">
        <w:t>.</w:t>
      </w:r>
      <w:r w:rsidR="00CC1A7A">
        <w:t xml:space="preserve"> The ability to round out the reporter’s oral report with supplemental media</w:t>
      </w:r>
      <w:r w:rsidR="007137F5">
        <w:t xml:space="preserve"> represents an opportunity RFP authors</w:t>
      </w:r>
      <w:r w:rsidR="00A21D2F">
        <w:t>, and bidders,</w:t>
      </w:r>
      <w:r w:rsidR="007137F5">
        <w:t xml:space="preserve"> may want to consider pursuing</w:t>
      </w:r>
      <w:r w:rsidR="00CC1A7A">
        <w:t>.</w:t>
      </w:r>
    </w:p>
    <w:p w14:paraId="40A082E3" w14:textId="43B89DE7" w:rsidR="000E7265" w:rsidRDefault="009F21AF" w:rsidP="0063079F">
      <w:r>
        <w:t>A related and intriguing dimension of mobile reporting is the possibility that accepting reports via text message will encourage more self-reporting by victims of abuse. A recent Purdue University study</w:t>
      </w:r>
      <w:r w:rsidR="00633EB0">
        <w:rPr>
          <w:rStyle w:val="FootnoteReference"/>
        </w:rPr>
        <w:footnoteReference w:id="11"/>
      </w:r>
      <w:r>
        <w:t xml:space="preserve"> suggested that access to a text-based “hotline” encouraged children to report concerns more frequently, and in straightforward language.</w:t>
      </w:r>
    </w:p>
    <w:p w14:paraId="0992D472" w14:textId="77777777" w:rsidR="00633EB0" w:rsidRDefault="00633EB0" w:rsidP="0063079F"/>
    <w:p w14:paraId="3B7F8E36" w14:textId="472B1C33" w:rsidR="000E7265" w:rsidRDefault="000E7265" w:rsidP="000E7265">
      <w:pPr>
        <w:pStyle w:val="RFPtopictitle1"/>
      </w:pPr>
      <w:bookmarkStart w:id="73" w:name="_Toc52984276"/>
      <w:r>
        <w:t>Topic: 1.2 Investigation</w:t>
      </w:r>
      <w:bookmarkEnd w:id="73"/>
    </w:p>
    <w:p w14:paraId="7159B02E" w14:textId="6D28C0AC" w:rsidR="006718AF" w:rsidRDefault="00304B14" w:rsidP="006718AF">
      <w:r>
        <w:t xml:space="preserve">This section concerns the process that follows </w:t>
      </w:r>
      <w:r w:rsidR="002E33CF">
        <w:t xml:space="preserve">the </w:t>
      </w:r>
      <w:r>
        <w:t>determination that a</w:t>
      </w:r>
      <w:r w:rsidR="00066163">
        <w:t>n intake</w:t>
      </w:r>
      <w:r w:rsidR="00B8271A">
        <w:t xml:space="preserve"> </w:t>
      </w:r>
      <w:r w:rsidR="00730625">
        <w:t xml:space="preserve">report </w:t>
      </w:r>
      <w:r>
        <w:t>warrants or requires further investigation.</w:t>
      </w:r>
      <w:r w:rsidR="006718AF">
        <w:t xml:space="preserve"> RFP authors will want to adjust details of the Model RFP text to conform to their own </w:t>
      </w:r>
      <w:r w:rsidR="00E9115D">
        <w:t>business process, practice standards and regulations</w:t>
      </w:r>
      <w:r w:rsidR="006718AF">
        <w:t>.</w:t>
      </w:r>
      <w:r w:rsidR="00F871C9">
        <w:t xml:space="preserve"> </w:t>
      </w:r>
    </w:p>
    <w:p w14:paraId="6C6145DA" w14:textId="2AF2F00D" w:rsidR="00F80342" w:rsidRDefault="003F1349" w:rsidP="00F80342">
      <w:pPr>
        <w:pStyle w:val="RFPblocktitle2"/>
      </w:pPr>
      <w:r>
        <w:t>Key Business Processes</w:t>
      </w:r>
      <w:r>
        <w:fldChar w:fldCharType="begin"/>
      </w:r>
      <w:r>
        <w:instrText xml:space="preserve"> TC "</w:instrText>
      </w:r>
      <w:bookmarkStart w:id="74" w:name="_Toc52984277"/>
      <w:r>
        <w:instrText>Key Business Processes</w:instrText>
      </w:r>
      <w:bookmarkEnd w:id="74"/>
      <w:r>
        <w:instrText xml:space="preserve">” \l4 </w:instrText>
      </w:r>
      <w:r>
        <w:fldChar w:fldCharType="end"/>
      </w:r>
    </w:p>
    <w:p w14:paraId="18138434" w14:textId="459BA654" w:rsidR="00412D68" w:rsidRDefault="00565645" w:rsidP="006718AF">
      <w:r>
        <w:t xml:space="preserve">The investigation process utilizes professionally trained staff to ascertain whether the allegations made during the intake phase are substantiated by </w:t>
      </w:r>
      <w:r w:rsidR="00D231A6">
        <w:t xml:space="preserve">the available </w:t>
      </w:r>
      <w:r>
        <w:t>evidence</w:t>
      </w:r>
      <w:r w:rsidR="00A37A1F">
        <w:t>, and to determine the level of immediate safety threat as well as longer-term risk of harm to a child</w:t>
      </w:r>
      <w:r>
        <w:t>.</w:t>
      </w:r>
      <w:r w:rsidR="00D231A6">
        <w:t xml:space="preserve"> Investigations unfold according to </w:t>
      </w:r>
      <w:r w:rsidR="00DA165A">
        <w:t>state</w:t>
      </w:r>
      <w:r w:rsidR="00D231A6">
        <w:t>-mandated</w:t>
      </w:r>
      <w:r w:rsidR="00DA165A">
        <w:rPr>
          <w:rStyle w:val="FootnoteReference"/>
        </w:rPr>
        <w:footnoteReference w:id="12"/>
      </w:r>
      <w:r w:rsidR="00D231A6">
        <w:t xml:space="preserve"> timeframes which vary depending </w:t>
      </w:r>
      <w:r w:rsidR="00A03C3E">
        <w:t xml:space="preserve">primarily </w:t>
      </w:r>
      <w:r w:rsidR="00D231A6">
        <w:t xml:space="preserve">on the </w:t>
      </w:r>
      <w:r w:rsidR="00A03C3E">
        <w:t>immediacy of the safety threat suggested by the reporter</w:t>
      </w:r>
      <w:r w:rsidR="002F6130">
        <w:t>.</w:t>
      </w:r>
    </w:p>
    <w:p w14:paraId="15C81B32" w14:textId="77777777" w:rsidR="00490537" w:rsidRDefault="00C41667" w:rsidP="006718AF">
      <w:r w:rsidRPr="00C41667">
        <w:rPr>
          <w:i/>
          <w:iCs/>
        </w:rPr>
        <w:t>Differential response</w:t>
      </w:r>
      <w:r>
        <w:t xml:space="preserve">  </w:t>
      </w:r>
      <w:r w:rsidR="006D7DC4">
        <w:t xml:space="preserve">Some states use a Differential Response approach in which </w:t>
      </w:r>
      <w:r w:rsidR="00490537">
        <w:t>screened-in reports</w:t>
      </w:r>
      <w:r w:rsidR="006D7DC4">
        <w:t xml:space="preserve"> are assigned to one of two paths based on </w:t>
      </w:r>
      <w:r w:rsidR="00490537">
        <w:t>an array of factors, such as the presence of imminent danger, level of risk, number of previous reports, source of the report and/or presenting case characteristics (e.g. the type of alleged maltreatment and the age of the alleged victim).</w:t>
      </w:r>
      <w:r w:rsidR="006D7DC4">
        <w:t xml:space="preserve"> </w:t>
      </w:r>
    </w:p>
    <w:p w14:paraId="143BD221" w14:textId="52EE3D84" w:rsidR="006D7DC4" w:rsidRDefault="006D7DC4" w:rsidP="006718AF">
      <w:r>
        <w:lastRenderedPageBreak/>
        <w:t xml:space="preserve">For </w:t>
      </w:r>
      <w:r w:rsidR="008377DE">
        <w:t>report</w:t>
      </w:r>
      <w:r>
        <w:t xml:space="preserve">s involving low to moderate safety concerns, a </w:t>
      </w:r>
      <w:r w:rsidR="00C662CB">
        <w:t>Differential Response</w:t>
      </w:r>
      <w:r>
        <w:t xml:space="preserve"> path uses assessments to identify and coordinate </w:t>
      </w:r>
      <w:r w:rsidR="00350576">
        <w:t xml:space="preserve">voluntary </w:t>
      </w:r>
      <w:r>
        <w:t xml:space="preserve">services </w:t>
      </w:r>
      <w:r w:rsidR="00B85C0E">
        <w:t xml:space="preserve">(e.g. food or housing assistance) </w:t>
      </w:r>
      <w:r>
        <w:t xml:space="preserve">that can help </w:t>
      </w:r>
      <w:r w:rsidR="00DF2B10">
        <w:t>mitigate</w:t>
      </w:r>
      <w:r>
        <w:t xml:space="preserve"> safety concerns without a formal finding </w:t>
      </w:r>
      <w:r w:rsidR="00D530C8">
        <w:t>regarding</w:t>
      </w:r>
      <w:r>
        <w:t xml:space="preserve"> allegations made during intake. </w:t>
      </w:r>
      <w:r w:rsidR="001B06E3">
        <w:t xml:space="preserve">The second </w:t>
      </w:r>
      <w:r w:rsidR="000042F5">
        <w:t xml:space="preserve">(traditional) </w:t>
      </w:r>
      <w:r w:rsidR="001B06E3">
        <w:t xml:space="preserve">path, for more serious allegations, involves a </w:t>
      </w:r>
      <w:r w:rsidR="00C75647">
        <w:t>more structured</w:t>
      </w:r>
      <w:r w:rsidR="001B06E3">
        <w:t xml:space="preserve"> investigation that results in a decision on whether or not to substantiate each allegation. </w:t>
      </w:r>
      <w:r w:rsidR="009474FF">
        <w:t xml:space="preserve">In states employing </w:t>
      </w:r>
      <w:r w:rsidR="00043DF6">
        <w:t>a</w:t>
      </w:r>
      <w:r w:rsidR="009474FF">
        <w:t xml:space="preserve"> </w:t>
      </w:r>
      <w:r w:rsidR="00186DC7">
        <w:t>D</w:t>
      </w:r>
      <w:r w:rsidR="009474FF">
        <w:t xml:space="preserve">ifferential </w:t>
      </w:r>
      <w:r w:rsidR="00186DC7">
        <w:t>R</w:t>
      </w:r>
      <w:r w:rsidR="009474FF">
        <w:t>esponse framework, RFP authors may want to include a description of their organization’s specific process, decision rules and assessment tools.</w:t>
      </w:r>
      <w:r w:rsidR="00186DC7">
        <w:t xml:space="preserve"> We do not provide such text in the Model RFP.</w:t>
      </w:r>
    </w:p>
    <w:p w14:paraId="3BA21FB0" w14:textId="0DB1A242" w:rsidR="00D970E3" w:rsidRDefault="00C41667" w:rsidP="006718AF">
      <w:r w:rsidRPr="00286C20">
        <w:rPr>
          <w:i/>
          <w:iCs/>
          <w:color w:val="C00000"/>
        </w:rPr>
        <w:t>Interventions during investigation</w:t>
      </w:r>
      <w:r w:rsidRPr="00286C20">
        <w:rPr>
          <w:color w:val="C00000"/>
        </w:rPr>
        <w:t xml:space="preserve">  </w:t>
      </w:r>
      <w:r w:rsidR="00D4650C">
        <w:t xml:space="preserve">Because an investigator is often the first child welfare professional to see first-hand the situation in the home, </w:t>
      </w:r>
      <w:r w:rsidR="00C70D23">
        <w:t>she</w:t>
      </w:r>
      <w:r w:rsidR="00D4650C">
        <w:t xml:space="preserve"> </w:t>
      </w:r>
      <w:r w:rsidR="008B295D">
        <w:t>may</w:t>
      </w:r>
      <w:r w:rsidR="00D4650C">
        <w:t xml:space="preserve"> </w:t>
      </w:r>
      <w:r w:rsidR="00830B0D">
        <w:t>initiate</w:t>
      </w:r>
      <w:r w:rsidR="00D4650C">
        <w:t xml:space="preserve"> </w:t>
      </w:r>
      <w:r w:rsidR="00DE3967">
        <w:t xml:space="preserve">immediate </w:t>
      </w:r>
      <w:r w:rsidR="00380E4B">
        <w:t xml:space="preserve">interventions </w:t>
      </w:r>
      <w:r w:rsidR="003E7BB1">
        <w:t xml:space="preserve">such </w:t>
      </w:r>
      <w:r w:rsidR="00380E4B">
        <w:t xml:space="preserve">as </w:t>
      </w:r>
      <w:r w:rsidR="00E0319E">
        <w:t>separating children from caregivers</w:t>
      </w:r>
      <w:r w:rsidR="00380E4B">
        <w:t xml:space="preserve">, provision of emergency medical services to a child, </w:t>
      </w:r>
      <w:r w:rsidR="005F3669">
        <w:t>and</w:t>
      </w:r>
      <w:r w:rsidR="00380E4B">
        <w:t xml:space="preserve"> law enforcement </w:t>
      </w:r>
      <w:r w:rsidR="008B783F">
        <w:t xml:space="preserve">or court </w:t>
      </w:r>
      <w:r w:rsidR="005F3669">
        <w:t>actions</w:t>
      </w:r>
      <w:r w:rsidR="00380E4B">
        <w:t>.</w:t>
      </w:r>
      <w:r w:rsidR="008A64CD">
        <w:t xml:space="preserve"> All this may occur prior to formal </w:t>
      </w:r>
      <w:r w:rsidR="00575DE8">
        <w:t>disposition</w:t>
      </w:r>
      <w:r w:rsidR="008A64CD">
        <w:t xml:space="preserve"> of allegations or opening of a case.</w:t>
      </w:r>
    </w:p>
    <w:p w14:paraId="4B518BED" w14:textId="7FFFFBC9" w:rsidR="00412D68" w:rsidRDefault="00412D68" w:rsidP="009B3D3F">
      <w:r>
        <w:t xml:space="preserve">Thus, while the investigator operates under clearly-defined practice guidelines and regulations </w:t>
      </w:r>
      <w:r w:rsidR="002D0741">
        <w:t>with regard to</w:t>
      </w:r>
      <w:r>
        <w:t xml:space="preserve"> the investigation itself, she also must be equipped to respond to the family’s immediate needs in a more flexible manner</w:t>
      </w:r>
      <w:r w:rsidR="002D0741">
        <w:t xml:space="preserve">, making appropriate decisions about </w:t>
      </w:r>
      <w:r w:rsidR="00754602">
        <w:t xml:space="preserve">urgent </w:t>
      </w:r>
      <w:r w:rsidR="002D0741">
        <w:t>service referrals</w:t>
      </w:r>
      <w:r w:rsidR="008D0C1A">
        <w:t xml:space="preserve">, </w:t>
      </w:r>
      <w:r w:rsidR="00754602">
        <w:t>separation of child from caregiver</w:t>
      </w:r>
      <w:r w:rsidR="008D0C1A">
        <w:t>, placements and the like</w:t>
      </w:r>
      <w:r>
        <w:t>. The CCWIS solution should support both modes of work</w:t>
      </w:r>
      <w:r w:rsidR="00E1540D">
        <w:t>.</w:t>
      </w:r>
      <w:r w:rsidR="005527A1">
        <w:t xml:space="preserve"> This implies a number of solution capabilities</w:t>
      </w:r>
      <w:r w:rsidR="00FE4567">
        <w:t xml:space="preserve"> which we discuss below. In the Model RFP</w:t>
      </w:r>
      <w:r w:rsidR="005527A1">
        <w:t xml:space="preserve">, some </w:t>
      </w:r>
      <w:r w:rsidR="00FE4567">
        <w:t xml:space="preserve">are </w:t>
      </w:r>
      <w:r w:rsidR="005527A1">
        <w:t>listed as Guideposts, others as Constraints</w:t>
      </w:r>
      <w:r w:rsidR="00ED7C97">
        <w:t xml:space="preserve">; RFP authors may </w:t>
      </w:r>
      <w:r w:rsidR="00E02021">
        <w:t xml:space="preserve">well </w:t>
      </w:r>
      <w:r w:rsidR="004A3815">
        <w:t>want to adjust</w:t>
      </w:r>
      <w:r w:rsidR="00ED7C97">
        <w:t xml:space="preserve"> </w:t>
      </w:r>
      <w:r w:rsidR="003364A5">
        <w:t>our</w:t>
      </w:r>
      <w:r w:rsidR="00ED7C97">
        <w:t xml:space="preserve"> categorization </w:t>
      </w:r>
      <w:r w:rsidR="003364A5">
        <w:t>to reflect their policy and practice imperatives</w:t>
      </w:r>
      <w:r w:rsidR="00ED7C97">
        <w:t>.</w:t>
      </w:r>
      <w:r w:rsidR="00313A52">
        <w:t xml:space="preserve"> </w:t>
      </w:r>
    </w:p>
    <w:p w14:paraId="183A7D8D" w14:textId="08FC23DE" w:rsidR="00D07359" w:rsidRPr="002B7077" w:rsidRDefault="004A369A" w:rsidP="002B7077">
      <w:pPr>
        <w:rPr>
          <w:i/>
          <w:iCs/>
        </w:rPr>
      </w:pPr>
      <w:r w:rsidRPr="00286C20">
        <w:rPr>
          <w:i/>
          <w:iCs/>
          <w:color w:val="C00000"/>
        </w:rPr>
        <w:t>Seamless access to information collected during intake</w:t>
      </w:r>
      <w:r w:rsidR="003B4F0C" w:rsidRPr="00286C20">
        <w:rPr>
          <w:i/>
          <w:iCs/>
          <w:color w:val="C00000"/>
        </w:rPr>
        <w:t>...and before</w:t>
      </w:r>
      <w:r w:rsidR="002B7077" w:rsidRPr="00286C20">
        <w:rPr>
          <w:i/>
          <w:iCs/>
          <w:color w:val="C00000"/>
        </w:rPr>
        <w:t xml:space="preserve">   </w:t>
      </w:r>
      <w:r w:rsidR="00E060CC">
        <w:t xml:space="preserve">Any information collected during intake should be carried forward automatically to prepopulate the investigation record. While the </w:t>
      </w:r>
      <w:r w:rsidR="00083028">
        <w:t xml:space="preserve">original </w:t>
      </w:r>
      <w:r w:rsidR="00E060CC">
        <w:t xml:space="preserve">intake may contain inaccuracies </w:t>
      </w:r>
      <w:r w:rsidR="007F1B63">
        <w:t xml:space="preserve">or false statements </w:t>
      </w:r>
      <w:r w:rsidR="00E060CC">
        <w:t>later uncovered by the investigation, it represents a baseline legal record of the reported abuse or neglect, and thus a starting point for the investigator. The CCWIS solution should not allow the investigator to alter the intake record</w:t>
      </w:r>
      <w:r w:rsidR="000D0005">
        <w:t xml:space="preserve"> itself</w:t>
      </w:r>
      <w:r w:rsidR="00E060CC">
        <w:t>, but to document new findings even when they conflict with what was originally reported.</w:t>
      </w:r>
    </w:p>
    <w:p w14:paraId="22D4547C" w14:textId="7CCA67E2" w:rsidR="000B1950" w:rsidRDefault="000B1950" w:rsidP="006718AF">
      <w:r>
        <w:t>Similarly, investigators should have as much access as possible to relevant information predating the latest intake. This might include</w:t>
      </w:r>
      <w:r w:rsidR="00322E2F">
        <w:t>, among other things,</w:t>
      </w:r>
      <w:r w:rsidR="008D20D9">
        <w:t xml:space="preserve"> any</w:t>
      </w:r>
      <w:r>
        <w:t xml:space="preserve"> prior allegations against the alleged perpetrator, and their disposition; the history of changes in focus children’s living arrangements; criminal justice records for the alleged perpetrator; details of cases family members have been involved with in the past; </w:t>
      </w:r>
      <w:r w:rsidR="001F0FF7">
        <w:t xml:space="preserve">child support arrangements and orders; joint custody arrangements; </w:t>
      </w:r>
      <w:r>
        <w:t>court findings and actions in relation to alleged victims and perpetrators.</w:t>
      </w:r>
    </w:p>
    <w:p w14:paraId="603F8825" w14:textId="763F5DF1" w:rsidR="00537E7B" w:rsidRPr="00537E7B" w:rsidRDefault="00537E7B" w:rsidP="00702519">
      <w:r w:rsidRPr="00286C20">
        <w:rPr>
          <w:i/>
          <w:iCs/>
          <w:color w:val="C00000"/>
        </w:rPr>
        <w:t xml:space="preserve">Workload management and </w:t>
      </w:r>
      <w:r w:rsidR="008C647B" w:rsidRPr="00286C20">
        <w:rPr>
          <w:i/>
          <w:iCs/>
          <w:color w:val="C00000"/>
        </w:rPr>
        <w:t xml:space="preserve">intake </w:t>
      </w:r>
      <w:r w:rsidRPr="00286C20">
        <w:rPr>
          <w:i/>
          <w:iCs/>
          <w:color w:val="C00000"/>
        </w:rPr>
        <w:t>assignment</w:t>
      </w:r>
      <w:r w:rsidR="00702519" w:rsidRPr="00286C20">
        <w:rPr>
          <w:i/>
          <w:iCs/>
          <w:color w:val="C00000"/>
        </w:rPr>
        <w:t xml:space="preserve">   </w:t>
      </w:r>
      <w:r w:rsidR="00B613EA">
        <w:t xml:space="preserve">Some agencies have established target maximum caseloads for investigators, </w:t>
      </w:r>
      <w:r w:rsidR="005F5A3E">
        <w:t>often taking into account</w:t>
      </w:r>
      <w:r w:rsidR="00B613EA">
        <w:t xml:space="preserve"> the </w:t>
      </w:r>
      <w:r w:rsidR="001811B6">
        <w:t>complexit</w:t>
      </w:r>
      <w:r w:rsidR="00B613EA">
        <w:t xml:space="preserve">y </w:t>
      </w:r>
      <w:r w:rsidR="0005776E">
        <w:t>and mandated turnaround time</w:t>
      </w:r>
      <w:r w:rsidR="00896571">
        <w:t>s</w:t>
      </w:r>
      <w:r w:rsidR="0005776E">
        <w:t xml:space="preserve"> </w:t>
      </w:r>
      <w:r w:rsidR="00B613EA">
        <w:t xml:space="preserve">of </w:t>
      </w:r>
      <w:r w:rsidR="0005776E">
        <w:t xml:space="preserve">alleged </w:t>
      </w:r>
      <w:r w:rsidR="00B613EA">
        <w:t>incident</w:t>
      </w:r>
      <w:r w:rsidR="006A450A">
        <w:t>s</w:t>
      </w:r>
      <w:r w:rsidR="00B613EA">
        <w:t>.</w:t>
      </w:r>
      <w:r w:rsidR="0005776E">
        <w:t xml:space="preserve"> </w:t>
      </w:r>
      <w:r w:rsidR="006E5D47">
        <w:t xml:space="preserve">In large agencies, assignment of intakes to investigators may be largely an automated process, while in others it might be </w:t>
      </w:r>
      <w:r w:rsidR="002927E3">
        <w:t xml:space="preserve">entirely </w:t>
      </w:r>
      <w:r w:rsidR="006E5D47">
        <w:t>at supervisory discretion.</w:t>
      </w:r>
      <w:r w:rsidR="00B613EA">
        <w:t xml:space="preserve"> </w:t>
      </w:r>
      <w:r w:rsidR="00B53BE6">
        <w:t xml:space="preserve">Some jurisdictions have a dedicated team of investigators, while others share out </w:t>
      </w:r>
      <w:r w:rsidR="00B53BE6">
        <w:lastRenderedPageBreak/>
        <w:t xml:space="preserve">investigation duties across a team of case managers. </w:t>
      </w:r>
      <w:r w:rsidR="00D73818">
        <w:t xml:space="preserve">Ideally a CCWIS solution would support </w:t>
      </w:r>
      <w:r w:rsidR="00B53BE6">
        <w:t>all these</w:t>
      </w:r>
      <w:r w:rsidR="00D73818">
        <w:t xml:space="preserve"> models in a configurable manner (</w:t>
      </w:r>
      <w:r w:rsidR="00EA1311">
        <w:t>e.g.,</w:t>
      </w:r>
      <w:r w:rsidR="00D73818">
        <w:t xml:space="preserve"> with the ability to tweak target caseloads and assignment logic)</w:t>
      </w:r>
      <w:r w:rsidR="00D9173A">
        <w:t xml:space="preserve"> and would provide dashboard views that enable supervisors to see at a glance the caseloads </w:t>
      </w:r>
      <w:r w:rsidR="000B4739">
        <w:t xml:space="preserve">and case characteristics </w:t>
      </w:r>
      <w:r w:rsidR="00D9173A">
        <w:t>of their investigative teams.</w:t>
      </w:r>
    </w:p>
    <w:p w14:paraId="4FAF6A08" w14:textId="7F9E35AB" w:rsidR="0080244E" w:rsidRDefault="004A369A" w:rsidP="00D13EF4">
      <w:r w:rsidRPr="00286C20">
        <w:rPr>
          <w:i/>
          <w:iCs/>
          <w:color w:val="C00000"/>
        </w:rPr>
        <w:t>Enforcement of mandated turnaround times</w:t>
      </w:r>
      <w:r w:rsidR="00D13EF4" w:rsidRPr="00286C20">
        <w:rPr>
          <w:i/>
          <w:iCs/>
          <w:color w:val="C00000"/>
        </w:rPr>
        <w:t xml:space="preserve">  </w:t>
      </w:r>
      <w:r w:rsidR="00E656F9">
        <w:t xml:space="preserve">For an investigator </w:t>
      </w:r>
      <w:r w:rsidR="00570D2D">
        <w:t>juggl</w:t>
      </w:r>
      <w:r w:rsidR="00E656F9">
        <w:t xml:space="preserve">ing multiple simultaneous investigations, management of turnaround times </w:t>
      </w:r>
      <w:r w:rsidR="00DB10CC">
        <w:t>and other param</w:t>
      </w:r>
      <w:r w:rsidR="007B4B89">
        <w:t>e</w:t>
      </w:r>
      <w:r w:rsidR="00DB10CC">
        <w:t xml:space="preserve">ters </w:t>
      </w:r>
      <w:r w:rsidR="00E656F9">
        <w:t xml:space="preserve">can be time-consuming. </w:t>
      </w:r>
      <w:r w:rsidR="00CE50F7">
        <w:t xml:space="preserve">A CCWIS solution can help through judicious use of reminders and alerts and user interface features such as time- and </w:t>
      </w:r>
      <w:r w:rsidR="001A06E4">
        <w:t>complexity</w:t>
      </w:r>
      <w:r w:rsidR="00CE50F7">
        <w:t>-ranked task lists and/or visual timelines.</w:t>
      </w:r>
      <w:r w:rsidR="008B3A7F">
        <w:t xml:space="preserve"> </w:t>
      </w:r>
    </w:p>
    <w:p w14:paraId="489777EF" w14:textId="4D917E26" w:rsidR="00192EB4" w:rsidRDefault="006C3C9A" w:rsidP="00F62549">
      <w:r w:rsidRPr="00286C20">
        <w:rPr>
          <w:i/>
          <w:iCs/>
          <w:color w:val="C00000"/>
        </w:rPr>
        <w:t>Ability to initiate removals</w:t>
      </w:r>
      <w:r w:rsidR="00B5484E" w:rsidRPr="00286C20">
        <w:rPr>
          <w:i/>
          <w:iCs/>
          <w:color w:val="C00000"/>
        </w:rPr>
        <w:t>,</w:t>
      </w:r>
      <w:r w:rsidRPr="00286C20">
        <w:rPr>
          <w:i/>
          <w:iCs/>
          <w:color w:val="C00000"/>
        </w:rPr>
        <w:t xml:space="preserve"> placements</w:t>
      </w:r>
      <w:r w:rsidR="00B5484E" w:rsidRPr="00286C20">
        <w:rPr>
          <w:i/>
          <w:iCs/>
          <w:color w:val="C00000"/>
        </w:rPr>
        <w:t xml:space="preserve"> and service referral</w:t>
      </w:r>
      <w:r w:rsidR="00A943A9" w:rsidRPr="00286C20">
        <w:rPr>
          <w:i/>
          <w:iCs/>
          <w:color w:val="C00000"/>
        </w:rPr>
        <w:t>s</w:t>
      </w:r>
      <w:r w:rsidR="00A03C10" w:rsidRPr="00286C20">
        <w:rPr>
          <w:i/>
          <w:iCs/>
          <w:color w:val="C00000"/>
        </w:rPr>
        <w:t xml:space="preserve"> during the investigation</w:t>
      </w:r>
      <w:r w:rsidR="00F62549" w:rsidRPr="00286C20">
        <w:rPr>
          <w:i/>
          <w:iCs/>
          <w:color w:val="C00000"/>
        </w:rPr>
        <w:t xml:space="preserve">  </w:t>
      </w:r>
      <w:r w:rsidR="001B2DAB">
        <w:t>Because some services and actions may be initiated while the investigation is ongoing, the Investigation component of the CCWIS solution should connect with other relevant components such as Placement</w:t>
      </w:r>
      <w:r w:rsidR="00671491">
        <w:t xml:space="preserve"> Selection</w:t>
      </w:r>
      <w:r w:rsidR="001B2DAB">
        <w:t xml:space="preserve"> and Service Referrals.</w:t>
      </w:r>
      <w:r w:rsidR="005975B2">
        <w:t xml:space="preserve"> </w:t>
      </w:r>
      <w:r w:rsidR="00E672BE">
        <w:t>If and when a case is opened</w:t>
      </w:r>
      <w:r w:rsidR="00671491">
        <w:t xml:space="preserve">, regardless of the ultimate disposition of allegations, </w:t>
      </w:r>
      <w:r w:rsidR="00E672BE">
        <w:t>the full constellation of data and documentation and events surrounding the child(ren) in question should be visible to future case managers.</w:t>
      </w:r>
    </w:p>
    <w:p w14:paraId="353E1635" w14:textId="2D76CB00" w:rsidR="00B47F54" w:rsidRDefault="00B47F54" w:rsidP="003F7726">
      <w:r w:rsidRPr="00286C20">
        <w:rPr>
          <w:i/>
          <w:iCs/>
          <w:color w:val="C00000"/>
        </w:rPr>
        <w:t>Production of mandated and agency-designed reports</w:t>
      </w:r>
      <w:r w:rsidR="003F7726" w:rsidRPr="00286C20">
        <w:rPr>
          <w:i/>
          <w:iCs/>
          <w:color w:val="C00000"/>
        </w:rPr>
        <w:t xml:space="preserve">  </w:t>
      </w:r>
      <w:r w:rsidR="001C478C">
        <w:t xml:space="preserve">Investigations involve the assembly of documentation, the making of informed judgments and the </w:t>
      </w:r>
      <w:r w:rsidR="00C273F5">
        <w:t>recordi</w:t>
      </w:r>
      <w:r w:rsidR="001C478C">
        <w:t xml:space="preserve">ng of formal </w:t>
      </w:r>
      <w:r w:rsidR="00C273F5">
        <w:t xml:space="preserve">dispositional </w:t>
      </w:r>
      <w:r w:rsidR="001C478C">
        <w:t xml:space="preserve">decisions regarding alleged incidents of abuse or neglect. </w:t>
      </w:r>
      <w:r w:rsidR="00B05129">
        <w:t>A CCWIS solution must include facilities for producing an array of reports and documents reflecting this business process.</w:t>
      </w:r>
    </w:p>
    <w:p w14:paraId="65B90DB2" w14:textId="1E750BA7" w:rsidR="00006B5B" w:rsidRPr="003F7726" w:rsidRDefault="006C1F4D" w:rsidP="003F7726">
      <w:pPr>
        <w:rPr>
          <w:i/>
          <w:iCs/>
        </w:rPr>
      </w:pPr>
      <w:r w:rsidRPr="00286C20">
        <w:rPr>
          <w:rFonts w:ascii="Arial (Body CS)" w:hAnsi="Arial (Body CS)"/>
          <w:i/>
          <w:iCs/>
          <w:color w:val="C00000"/>
        </w:rPr>
        <w:t>Integration with court systems</w:t>
      </w:r>
      <w:r w:rsidR="003F7726" w:rsidRPr="00286C20">
        <w:rPr>
          <w:i/>
          <w:iCs/>
          <w:color w:val="FD4015"/>
        </w:rPr>
        <w:t xml:space="preserve">   </w:t>
      </w:r>
      <w:r w:rsidR="00902A27">
        <w:t xml:space="preserve">When </w:t>
      </w:r>
      <w:r w:rsidR="00160513">
        <w:t xml:space="preserve">substantial threats to a child’s safety are confirmed during an investigation, </w:t>
      </w:r>
      <w:r w:rsidR="00902A27">
        <w:t>the child welfare organization</w:t>
      </w:r>
      <w:r w:rsidR="00160513">
        <w:t xml:space="preserve"> typically</w:t>
      </w:r>
      <w:r w:rsidR="00902A27">
        <w:t xml:space="preserve"> interact</w:t>
      </w:r>
      <w:r w:rsidR="000B2135">
        <w:t>s</w:t>
      </w:r>
      <w:r w:rsidR="00902A27">
        <w:t xml:space="preserve"> with </w:t>
      </w:r>
      <w:r w:rsidR="00B5779B">
        <w:t xml:space="preserve">law enforcement and ultimately </w:t>
      </w:r>
      <w:r w:rsidR="0012535F">
        <w:t xml:space="preserve">the </w:t>
      </w:r>
      <w:r w:rsidR="00902A27">
        <w:t xml:space="preserve">legal system. </w:t>
      </w:r>
      <w:r w:rsidR="00E57E41">
        <w:t>To the extent that evidence collected in the course of the investigation will form part of the legal record, a CCWIS solution should make it simple to package evidence, associated documentation such as assessments, and findings</w:t>
      </w:r>
      <w:r w:rsidR="00902A27">
        <w:t xml:space="preserve"> </w:t>
      </w:r>
      <w:r w:rsidR="00E57E41">
        <w:t xml:space="preserve">in a form that can be transmitted to the court </w:t>
      </w:r>
      <w:r w:rsidR="00110977">
        <w:t>and/</w:t>
      </w:r>
      <w:r w:rsidR="00E57E41">
        <w:t>or attorneys.</w:t>
      </w:r>
      <w:r w:rsidR="00110977">
        <w:t xml:space="preserve"> In some jurisdictions it may be possible to interface directly with the court system</w:t>
      </w:r>
      <w:r w:rsidR="001C19BB">
        <w:t>—this is one of the data exchanges CCWIS requires “to the extent practicable”—</w:t>
      </w:r>
      <w:r w:rsidR="00690504">
        <w:t xml:space="preserve"> but at a minimum the CCWIS solution should be able to produce well-organized documents in Word or PDF format and export associated evidence files (photos, videos, audio) as appropriate.</w:t>
      </w:r>
      <w:r w:rsidR="00F7119E">
        <w:t xml:space="preserve"> </w:t>
      </w:r>
      <w:r w:rsidR="007D5ADF">
        <w:t>The ability to manage court dates and docket information is also very helpful to child welfare staff.</w:t>
      </w:r>
      <w:r w:rsidR="00E57E41">
        <w:t xml:space="preserve"> </w:t>
      </w:r>
    </w:p>
    <w:p w14:paraId="63503223" w14:textId="6EDBAA29" w:rsidR="0012356E" w:rsidRDefault="0012356E" w:rsidP="006164E2">
      <w:r w:rsidRPr="00286C20">
        <w:rPr>
          <w:rFonts w:ascii="Arial (Body CS)" w:hAnsi="Arial (Body CS)"/>
          <w:i/>
          <w:iCs/>
          <w:color w:val="C00000"/>
        </w:rPr>
        <w:t>Integration with other data repositories</w:t>
      </w:r>
      <w:r w:rsidR="006164E2" w:rsidRPr="00286C20">
        <w:rPr>
          <w:i/>
          <w:iCs/>
          <w:color w:val="FD4015"/>
        </w:rPr>
        <w:t xml:space="preserve">  </w:t>
      </w:r>
      <w:r w:rsidR="00DB64D0">
        <w:t xml:space="preserve">In the process of collecting evidence, an investigator will be most productive if she can access relevant data that may reside in other systems—schools, healthcare, vital records, criminal justice, sex offender registries, courts and so on. </w:t>
      </w:r>
      <w:r w:rsidR="00480997">
        <w:t>Investigations that are closed with</w:t>
      </w:r>
      <w:r w:rsidR="00B577E4">
        <w:t xml:space="preserve">out a case being opened for ongoing services </w:t>
      </w:r>
      <w:r w:rsidR="00480997">
        <w:t xml:space="preserve">may still result in a referral </w:t>
      </w:r>
      <w:r w:rsidR="00B577E4">
        <w:t>to community and</w:t>
      </w:r>
      <w:r w:rsidR="00480997">
        <w:t xml:space="preserve"> supportive services, in which case a data exchange </w:t>
      </w:r>
      <w:r w:rsidR="005D3F4B">
        <w:t>with</w:t>
      </w:r>
      <w:r w:rsidR="00480997">
        <w:t xml:space="preserve"> community-based service providers would be ideal. </w:t>
      </w:r>
      <w:r w:rsidR="00DB64D0">
        <w:t xml:space="preserve">In keeping with the CCWIS emphasis on data exchanges, solutions can add significant value by providing hooks into this information </w:t>
      </w:r>
      <w:r w:rsidR="000747D9">
        <w:t>wherever possible.</w:t>
      </w:r>
    </w:p>
    <w:p w14:paraId="3DE542B2" w14:textId="5695A4C9" w:rsidR="002A22D0" w:rsidRDefault="002A22D0" w:rsidP="002A22D0">
      <w:pPr>
        <w:pStyle w:val="RFPblocktitle2"/>
      </w:pPr>
      <w:r>
        <w:lastRenderedPageBreak/>
        <w:t xml:space="preserve">Configurability </w:t>
      </w:r>
      <w:r w:rsidR="000A39CB">
        <w:t>C</w:t>
      </w:r>
      <w:r>
        <w:t>onsider</w:t>
      </w:r>
      <w:r w:rsidR="007C3DF3">
        <w:t>ations</w:t>
      </w:r>
      <w:r>
        <w:t xml:space="preserve"> </w:t>
      </w:r>
      <w:r>
        <w:fldChar w:fldCharType="begin"/>
      </w:r>
      <w:r>
        <w:instrText xml:space="preserve"> TC "</w:instrText>
      </w:r>
      <w:bookmarkStart w:id="75" w:name="_Toc52984278"/>
      <w:r>
        <w:instrText>Configurability</w:instrText>
      </w:r>
      <w:r w:rsidR="007C3DF3">
        <w:instrText xml:space="preserve"> </w:instrText>
      </w:r>
      <w:r w:rsidR="005D1BEA">
        <w:instrText>C</w:instrText>
      </w:r>
      <w:r w:rsidR="007C3DF3">
        <w:instrText>onsiderations</w:instrText>
      </w:r>
      <w:bookmarkEnd w:id="75"/>
      <w:r>
        <w:instrText xml:space="preserve"> "\l4 </w:instrText>
      </w:r>
      <w:r>
        <w:fldChar w:fldCharType="end"/>
      </w:r>
    </w:p>
    <w:p w14:paraId="7DCB2638" w14:textId="27B4955B" w:rsidR="00CE1EC9" w:rsidRDefault="00CE1EC9" w:rsidP="00CE1EC9">
      <w:r>
        <w:t xml:space="preserve">RFP writers may want to consider the desirability of having a solution that provides the ability </w:t>
      </w:r>
      <w:r w:rsidR="00BB7071">
        <w:t xml:space="preserve">to </w:t>
      </w:r>
      <w:r>
        <w:t xml:space="preserve">configure </w:t>
      </w:r>
      <w:r w:rsidRPr="00CE1EC9">
        <w:rPr>
          <w:i/>
          <w:iCs/>
        </w:rPr>
        <w:t>assessments</w:t>
      </w:r>
      <w:r>
        <w:t xml:space="preserve"> and/or </w:t>
      </w:r>
      <w:r w:rsidRPr="00CE1EC9">
        <w:rPr>
          <w:i/>
          <w:iCs/>
        </w:rPr>
        <w:t>workflow</w:t>
      </w:r>
      <w:r>
        <w:t>.</w:t>
      </w:r>
    </w:p>
    <w:p w14:paraId="5132B298" w14:textId="3EC7F155" w:rsidR="00CE1EC9" w:rsidRDefault="00CE1EC9" w:rsidP="00CE1EC9">
      <w:r>
        <w:t>Investigators typically employ structured assessments to evaluate the child’s immediate safety, risk of harm and other factors. Please see Topic 1.3, below</w:t>
      </w:r>
      <w:r w:rsidR="008607E0">
        <w:t>,</w:t>
      </w:r>
      <w:r>
        <w:t xml:space="preserve"> for our thoughts on CCWIS support for configurable assessments.</w:t>
      </w:r>
    </w:p>
    <w:p w14:paraId="1F3C68FA" w14:textId="274AEC18" w:rsidR="002A22D0" w:rsidRDefault="002A22D0" w:rsidP="002A22D0">
      <w:r>
        <w:t xml:space="preserve">The investigation workflow involves various steps, signoffs, outbound actions (such as placements or referrals for service), escalations and production of court-related documentation. While the process is certainly similar across the country, variations do exist, and best practices can be expected to evolve. As time goes on, agencies should be able to modify investigation workflows with </w:t>
      </w:r>
      <w:r w:rsidR="007D4256">
        <w:t>modest</w:t>
      </w:r>
      <w:r>
        <w:t xml:space="preserve"> effort and cost.</w:t>
      </w:r>
    </w:p>
    <w:p w14:paraId="6B940F24" w14:textId="06BC7F63" w:rsidR="002A22D0" w:rsidRDefault="002A22D0" w:rsidP="002A22D0">
      <w:r>
        <w:t xml:space="preserve">As importantly, workflow capabilities need to allow for human judgment to intervene at critical decision points. Child welfare practice abounds </w:t>
      </w:r>
      <w:r w:rsidR="0044521A">
        <w:t>in</w:t>
      </w:r>
      <w:r>
        <w:t xml:space="preserve"> </w:t>
      </w:r>
      <w:r w:rsidR="000D31CE">
        <w:t>situation</w:t>
      </w:r>
      <w:r>
        <w:t xml:space="preserve">s where an algorithmic conclusion will not necessarily produce a better outcome than would the considered judgment of a professional. Case management is not </w:t>
      </w:r>
      <w:r w:rsidR="00F13EBA">
        <w:t xml:space="preserve">and never will be </w:t>
      </w:r>
      <w:r>
        <w:t>a mechanized process. To the extent that workflow tools can allow for supervisory overrides—with the ability to record a reason, and with a full audit trail—they will better reflect the real</w:t>
      </w:r>
      <w:r w:rsidR="006A731D">
        <w:t>-</w:t>
      </w:r>
      <w:r>
        <w:t>world needs of practitioners.</w:t>
      </w:r>
    </w:p>
    <w:p w14:paraId="3C2FE39E" w14:textId="042F6EA2" w:rsidR="00AA5F77" w:rsidRDefault="00AA5F77" w:rsidP="00AA5F77">
      <w:pPr>
        <w:pStyle w:val="RFPblocktitle2"/>
      </w:pPr>
      <w:r w:rsidRPr="00470539">
        <w:t xml:space="preserve">Innovation </w:t>
      </w:r>
      <w:r w:rsidR="000A39CB">
        <w:t>O</w:t>
      </w:r>
      <w:r w:rsidRPr="00470539">
        <w:t xml:space="preserve">pportunities to </w:t>
      </w:r>
      <w:r w:rsidR="000A39CB">
        <w:t>C</w:t>
      </w:r>
      <w:r w:rsidRPr="00470539">
        <w:t>onsider</w:t>
      </w:r>
      <w:r>
        <w:t xml:space="preserve"> </w:t>
      </w:r>
      <w:r>
        <w:fldChar w:fldCharType="begin"/>
      </w:r>
      <w:r>
        <w:instrText xml:space="preserve"> TC "</w:instrText>
      </w:r>
      <w:bookmarkStart w:id="76" w:name="_Toc52984279"/>
      <w:r>
        <w:instrText xml:space="preserve">Innovation </w:instrText>
      </w:r>
      <w:r w:rsidR="005B2E20">
        <w:instrText>O</w:instrText>
      </w:r>
      <w:r>
        <w:instrText xml:space="preserve">pportunities to </w:instrText>
      </w:r>
      <w:r w:rsidR="005B2E20">
        <w:instrText>C</w:instrText>
      </w:r>
      <w:r>
        <w:instrText>onsider</w:instrText>
      </w:r>
      <w:bookmarkEnd w:id="76"/>
      <w:r>
        <w:instrText xml:space="preserve">"\l4 </w:instrText>
      </w:r>
      <w:r>
        <w:fldChar w:fldCharType="end"/>
      </w:r>
      <w:r>
        <w:t xml:space="preserve"> </w:t>
      </w:r>
    </w:p>
    <w:p w14:paraId="3066AC64" w14:textId="197F4009" w:rsidR="0080244E" w:rsidRPr="00A25E16" w:rsidRDefault="0080244E" w:rsidP="00D06F19">
      <w:pPr>
        <w:rPr>
          <w:i/>
          <w:iCs/>
        </w:rPr>
      </w:pPr>
      <w:r w:rsidRPr="00286C20">
        <w:rPr>
          <w:rFonts w:ascii="Arial (Body CS)" w:hAnsi="Arial (Body CS)"/>
          <w:i/>
          <w:iCs/>
          <w:color w:val="C00000"/>
        </w:rPr>
        <w:t>Mobile access to data and assessment tools</w:t>
      </w:r>
      <w:r w:rsidR="008062EE" w:rsidRPr="00286C20">
        <w:rPr>
          <w:i/>
          <w:iCs/>
        </w:rPr>
        <w:t xml:space="preserve">  </w:t>
      </w:r>
      <w:r>
        <w:t xml:space="preserve">Much of what an investigator does </w:t>
      </w:r>
      <w:r w:rsidR="00E2470F">
        <w:t xml:space="preserve">necessarily </w:t>
      </w:r>
      <w:r>
        <w:t xml:space="preserve">occurs outside the office. </w:t>
      </w:r>
      <w:r w:rsidR="00F45589">
        <w:t>While we include it here as an innovation opportunity, t</w:t>
      </w:r>
      <w:r>
        <w:t xml:space="preserve">he ability to carry relevant records and tools into the field on a portable device is now considered </w:t>
      </w:r>
      <w:r w:rsidR="00F45589">
        <w:t xml:space="preserve">by many to be </w:t>
      </w:r>
      <w:r>
        <w:t>baseline functionality. As with any mobile capability, solutions will ideally accommodate offline as well as online use, with secure synchronization of offline activity once a connection is reestablished.</w:t>
      </w:r>
    </w:p>
    <w:p w14:paraId="2003F149" w14:textId="22F22D5C" w:rsidR="004D6C15" w:rsidRDefault="00851A83" w:rsidP="00D06F19">
      <w:r w:rsidRPr="00286C20">
        <w:rPr>
          <w:rFonts w:ascii="Arial (Body CS)" w:hAnsi="Arial (Body CS)"/>
          <w:i/>
          <w:iCs/>
          <w:color w:val="C00000"/>
        </w:rPr>
        <w:t>Ability to collect evidence using portable device capabilities</w:t>
      </w:r>
      <w:r w:rsidR="00A27117" w:rsidRPr="00286C20">
        <w:rPr>
          <w:i/>
          <w:iCs/>
          <w:color w:val="FD4015"/>
        </w:rPr>
        <w:t xml:space="preserve">  </w:t>
      </w:r>
      <w:r w:rsidR="00A27117">
        <w:t xml:space="preserve">On a related note, </w:t>
      </w:r>
      <w:r w:rsidR="002903B8">
        <w:t>a mobile investigator will be most productive if she can use her device’s native capabilities—camera</w:t>
      </w:r>
      <w:r w:rsidR="00222B90">
        <w:t>,</w:t>
      </w:r>
      <w:r w:rsidR="002903B8">
        <w:t xml:space="preserve"> microphone</w:t>
      </w:r>
      <w:r w:rsidR="00222B90">
        <w:t xml:space="preserve"> and GPS,</w:t>
      </w:r>
      <w:r w:rsidR="002903B8">
        <w:t xml:space="preserve"> first and foremost—to collect evidence and embed it into the</w:t>
      </w:r>
      <w:r w:rsidR="00DA6D2E">
        <w:t xml:space="preserve"> online record. </w:t>
      </w:r>
      <w:r w:rsidR="00595A26">
        <w:t xml:space="preserve">In a mobile CCWIS solution, this might involve, for example, a feature that enables the investigator to record an interview and associate it, perhaps with </w:t>
      </w:r>
      <w:r w:rsidR="00F70190">
        <w:t xml:space="preserve">system-generated </w:t>
      </w:r>
      <w:r w:rsidR="00595A26">
        <w:t>metadata such as the interview date, time and location, with the underlying investigation record.</w:t>
      </w:r>
      <w:r w:rsidR="002903B8">
        <w:t xml:space="preserve"> </w:t>
      </w:r>
    </w:p>
    <w:p w14:paraId="0875D84B" w14:textId="47DF4E40" w:rsidR="00FC6899" w:rsidRPr="00A440B8" w:rsidRDefault="004D6C15" w:rsidP="00D06F19">
      <w:pPr>
        <w:rPr>
          <w:i/>
          <w:iCs/>
        </w:rPr>
      </w:pPr>
      <w:r w:rsidRPr="00286C20">
        <w:rPr>
          <w:rFonts w:ascii="Arial (Body CS)" w:hAnsi="Arial (Body CS)"/>
          <w:i/>
          <w:iCs/>
          <w:color w:val="C00000"/>
        </w:rPr>
        <w:t xml:space="preserve">GPS routing and </w:t>
      </w:r>
      <w:r w:rsidR="00D47E30" w:rsidRPr="00286C20">
        <w:rPr>
          <w:rFonts w:ascii="Arial (Body CS)" w:hAnsi="Arial (Body CS)"/>
          <w:i/>
          <w:iCs/>
          <w:color w:val="C00000"/>
        </w:rPr>
        <w:t xml:space="preserve">worker </w:t>
      </w:r>
      <w:r w:rsidRPr="00286C20">
        <w:rPr>
          <w:rFonts w:ascii="Arial (Body CS)" w:hAnsi="Arial (Body CS)"/>
          <w:i/>
          <w:iCs/>
          <w:color w:val="C00000"/>
        </w:rPr>
        <w:t>safety tracking</w:t>
      </w:r>
      <w:r w:rsidRPr="00286C20">
        <w:rPr>
          <w:i/>
          <w:iCs/>
          <w:color w:val="FD4015"/>
        </w:rPr>
        <w:t xml:space="preserve"> </w:t>
      </w:r>
      <w:r w:rsidR="006E711A" w:rsidRPr="00286C20">
        <w:rPr>
          <w:i/>
          <w:iCs/>
          <w:color w:val="FD4015"/>
        </w:rPr>
        <w:t xml:space="preserve"> </w:t>
      </w:r>
      <w:r w:rsidR="006E711A">
        <w:t xml:space="preserve">Investigators often face tense and sometimes dangerous situations; agencies are rightly concerned for their safety. </w:t>
      </w:r>
      <w:r w:rsidR="00EB18F5">
        <w:t>One advantage of equipping workers with a mobile device is that the GPS capability of the device (assuming the device has a cellular connection) can be used to track the worker’s location</w:t>
      </w:r>
      <w:r w:rsidR="008E632E">
        <w:t>—or the device’s</w:t>
      </w:r>
      <w:r w:rsidR="00323E58">
        <w:t>,</w:t>
      </w:r>
      <w:r w:rsidR="008E632E">
        <w:t xml:space="preserve"> if it happens to be stolen. </w:t>
      </w:r>
      <w:r w:rsidR="00121F1E">
        <w:t xml:space="preserve">By using mapping technology to build a travel route for the investigator and then </w:t>
      </w:r>
      <w:r w:rsidR="00323E58">
        <w:t xml:space="preserve">periodically </w:t>
      </w:r>
      <w:r w:rsidR="00121F1E">
        <w:t xml:space="preserve">comparing the investigator’s whereabouts with the route, a supervisor or </w:t>
      </w:r>
      <w:r w:rsidR="003F1CDE">
        <w:lastRenderedPageBreak/>
        <w:t xml:space="preserve">an </w:t>
      </w:r>
      <w:r w:rsidR="00121F1E">
        <w:t xml:space="preserve">automated </w:t>
      </w:r>
      <w:r w:rsidR="003F1CDE">
        <w:t xml:space="preserve">system </w:t>
      </w:r>
      <w:r w:rsidR="00121F1E">
        <w:t>function could detect deviations that might signal trouble</w:t>
      </w:r>
      <w:r w:rsidR="00786789">
        <w:t>.</w:t>
      </w:r>
      <w:r w:rsidR="00622B92">
        <w:t xml:space="preserve"> The same capabilities can create an audit trail that confirms that a planned visit actually did take place.</w:t>
      </w:r>
    </w:p>
    <w:p w14:paraId="362C6DE2" w14:textId="0BE9B527" w:rsidR="00040732" w:rsidRDefault="00040732" w:rsidP="00851A83"/>
    <w:p w14:paraId="20177976" w14:textId="0C82694B" w:rsidR="008503B9" w:rsidRDefault="008503B9" w:rsidP="008503B9">
      <w:pPr>
        <w:pStyle w:val="RFPtopictitle1"/>
      </w:pPr>
      <w:bookmarkStart w:id="77" w:name="_Toc52984280"/>
      <w:r>
        <w:t xml:space="preserve">Topic: 1.3 </w:t>
      </w:r>
      <w:r w:rsidR="00252B80">
        <w:t>Assessment</w:t>
      </w:r>
      <w:bookmarkEnd w:id="77"/>
    </w:p>
    <w:p w14:paraId="2FFD2465" w14:textId="3FC2E6E8" w:rsidR="009B38B4" w:rsidRDefault="0078492B" w:rsidP="00C761A1">
      <w:r>
        <w:t xml:space="preserve">Assessment plays a role in many phases of the case management lifecycle, from intake through service planning and beyond. </w:t>
      </w:r>
      <w:r w:rsidR="009B38B4">
        <w:t>A strong CCWIS solution should integrate assessments into all relevant functional modules and should make them easy to configure and modify.</w:t>
      </w:r>
    </w:p>
    <w:p w14:paraId="65BC24EB" w14:textId="41AF1EB3" w:rsidR="009B38B4" w:rsidRDefault="006909E5" w:rsidP="009B38B4">
      <w:pPr>
        <w:pStyle w:val="RFPblocktitle2"/>
      </w:pPr>
      <w:r>
        <w:t xml:space="preserve">Assessment Instruments </w:t>
      </w:r>
      <w:r>
        <w:fldChar w:fldCharType="begin"/>
      </w:r>
      <w:r>
        <w:instrText xml:space="preserve"> TC "</w:instrText>
      </w:r>
      <w:bookmarkStart w:id="78" w:name="_Toc52984281"/>
      <w:r>
        <w:instrText>Assessment Instruments</w:instrText>
      </w:r>
      <w:bookmarkEnd w:id="78"/>
      <w:r>
        <w:instrText xml:space="preserve">” \l4 </w:instrText>
      </w:r>
      <w:r>
        <w:fldChar w:fldCharType="end"/>
      </w:r>
    </w:p>
    <w:p w14:paraId="1FD7424E" w14:textId="6534CF56" w:rsidR="008503B9" w:rsidRDefault="0078492B" w:rsidP="00851A83">
      <w:r>
        <w:t xml:space="preserve">While there are certain widely used assessment instruments such as </w:t>
      </w:r>
      <w:r w:rsidR="00B402C7">
        <w:t xml:space="preserve">those </w:t>
      </w:r>
      <w:r w:rsidR="00C761A1">
        <w:t>included in</w:t>
      </w:r>
      <w:r w:rsidR="00B402C7">
        <w:t xml:space="preserve"> </w:t>
      </w:r>
      <w:r>
        <w:t>the National Council on Crime and Delinquency’s Structured Decision Making (SDM)</w:t>
      </w:r>
      <w:r w:rsidR="00B402C7">
        <w:t>®</w:t>
      </w:r>
      <w:r>
        <w:t xml:space="preserve"> </w:t>
      </w:r>
      <w:r w:rsidR="00B402C7">
        <w:t>model</w:t>
      </w:r>
      <w:r w:rsidR="00B402C7">
        <w:rPr>
          <w:rStyle w:val="FootnoteReference"/>
        </w:rPr>
        <w:footnoteReference w:id="13"/>
      </w:r>
      <w:r>
        <w:t xml:space="preserve">, departments </w:t>
      </w:r>
      <w:r w:rsidR="00B83669">
        <w:t>often</w:t>
      </w:r>
      <w:r>
        <w:t xml:space="preserve"> adapt them for their specific needs and</w:t>
      </w:r>
      <w:r w:rsidR="00B83669">
        <w:t xml:space="preserve"> may</w:t>
      </w:r>
      <w:r>
        <w:t xml:space="preserve"> create their own. </w:t>
      </w:r>
      <w:r w:rsidR="0094229D">
        <w:t xml:space="preserve">Helpful information on the states’ use of </w:t>
      </w:r>
      <w:r w:rsidR="00EF5E3B">
        <w:t>assessment</w:t>
      </w:r>
      <w:r w:rsidR="0094229D">
        <w:t xml:space="preserve"> tools can be found at </w:t>
      </w:r>
      <w:hyperlink r:id="rId19" w:history="1">
        <w:r w:rsidR="0094229D" w:rsidRPr="005E4936">
          <w:rPr>
            <w:rStyle w:val="Hyperlink"/>
          </w:rPr>
          <w:t>https://www.childwelfare.gov/topics/systemwide/assessment/approaches/structured-decision-making/</w:t>
        </w:r>
      </w:hyperlink>
      <w:r w:rsidR="0094229D">
        <w:t xml:space="preserve">. </w:t>
      </w:r>
    </w:p>
    <w:p w14:paraId="45683EE7" w14:textId="56D801BA" w:rsidR="00293703" w:rsidRDefault="003518C2" w:rsidP="00851A83">
      <w:r>
        <w:t>Assessments usually involve both fact</w:t>
      </w:r>
      <w:r w:rsidR="00AD7134">
        <w:t>ual</w:t>
      </w:r>
      <w:r>
        <w:t xml:space="preserve"> questions and scored questions, and may include calculations that generate a score</w:t>
      </w:r>
      <w:r w:rsidR="007E4D29">
        <w:t xml:space="preserve"> (e.g. a score indicating </w:t>
      </w:r>
      <w:r w:rsidR="00FC763D">
        <w:t xml:space="preserve">safety threats, </w:t>
      </w:r>
      <w:r w:rsidR="007E4D29">
        <w:t>risk of future harm</w:t>
      </w:r>
      <w:r w:rsidR="00FC763D">
        <w:t xml:space="preserve"> or readiness for reunification</w:t>
      </w:r>
      <w:r w:rsidR="007E4D29">
        <w:t>)</w:t>
      </w:r>
      <w:r>
        <w:t>.</w:t>
      </w:r>
      <w:r w:rsidR="00276926">
        <w:t xml:space="preserve"> </w:t>
      </w:r>
      <w:r w:rsidR="00324479">
        <w:t>These</w:t>
      </w:r>
      <w:r w:rsidR="00276926">
        <w:t xml:space="preserve"> assessments focus </w:t>
      </w:r>
      <w:r w:rsidR="007A5BCA">
        <w:t xml:space="preserve">explicitly </w:t>
      </w:r>
      <w:r w:rsidR="00276926">
        <w:t>on a family’s strengths and needs</w:t>
      </w:r>
      <w:r w:rsidR="00B05114">
        <w:t xml:space="preserve">, providing crucial input to </w:t>
      </w:r>
      <w:r w:rsidR="005F7FC5">
        <w:t xml:space="preserve">removal decisions, </w:t>
      </w:r>
      <w:r w:rsidR="00B05114">
        <w:t>case planning, service referral</w:t>
      </w:r>
      <w:r w:rsidR="00293703">
        <w:t>s</w:t>
      </w:r>
      <w:r w:rsidR="00B05114">
        <w:t xml:space="preserve"> and interventions</w:t>
      </w:r>
      <w:r w:rsidR="00276926">
        <w:t>.</w:t>
      </w:r>
      <w:r>
        <w:t xml:space="preserve"> </w:t>
      </w:r>
      <w:r w:rsidR="00293703">
        <w:t>Many assessments include space for caseworkers to comment or provide descriptive narrative alongside more structured fields.</w:t>
      </w:r>
      <w:r w:rsidR="002F7B13">
        <w:t xml:space="preserve"> In some cases the completion of an assessment </w:t>
      </w:r>
      <w:r w:rsidR="000E76B5">
        <w:t>constitutes</w:t>
      </w:r>
      <w:r w:rsidR="002F7B13">
        <w:t xml:space="preserve"> a formal step in a </w:t>
      </w:r>
      <w:r w:rsidR="000A7203">
        <w:t xml:space="preserve">business process </w:t>
      </w:r>
      <w:r w:rsidR="002F7B13">
        <w:t>workflow (e.g. placement, adoption, resource licensing).</w:t>
      </w:r>
    </w:p>
    <w:p w14:paraId="3B7AF3B0" w14:textId="4E95E0D0" w:rsidR="00A77033" w:rsidRDefault="00A77033" w:rsidP="00A77033">
      <w:pPr>
        <w:pStyle w:val="RFPblocktitle2"/>
      </w:pPr>
      <w:r>
        <w:t xml:space="preserve">Concerning </w:t>
      </w:r>
      <w:r w:rsidR="00CA6FA4">
        <w:t>C</w:t>
      </w:r>
      <w:r>
        <w:t>onfigurability</w:t>
      </w:r>
      <w:r w:rsidR="0030132B">
        <w:fldChar w:fldCharType="begin"/>
      </w:r>
      <w:r w:rsidR="0030132B">
        <w:instrText xml:space="preserve"> TC "</w:instrText>
      </w:r>
      <w:bookmarkStart w:id="79" w:name="_Toc52984282"/>
      <w:r w:rsidR="0030132B">
        <w:instrText xml:space="preserve">Concerning </w:instrText>
      </w:r>
      <w:r w:rsidR="005B2E20">
        <w:instrText>C</w:instrText>
      </w:r>
      <w:r w:rsidR="0030132B">
        <w:instrText>onfigurability</w:instrText>
      </w:r>
      <w:bookmarkEnd w:id="79"/>
      <w:r w:rsidR="0030132B">
        <w:instrText xml:space="preserve"> "\l4 </w:instrText>
      </w:r>
      <w:r w:rsidR="0030132B">
        <w:fldChar w:fldCharType="end"/>
      </w:r>
    </w:p>
    <w:p w14:paraId="70AF3833" w14:textId="092A9E6C" w:rsidR="003518C2" w:rsidRDefault="003518C2" w:rsidP="00851A83">
      <w:r>
        <w:t>Because practice standards vary and evolve, a CCWIS solution should make it easy to configure such assessments</w:t>
      </w:r>
      <w:r w:rsidR="00AC60B4">
        <w:t xml:space="preserve"> and </w:t>
      </w:r>
      <w:r w:rsidR="004F01D4">
        <w:t>any</w:t>
      </w:r>
      <w:r w:rsidR="00AC60B4">
        <w:t xml:space="preserve"> workflows surrounding them.</w:t>
      </w:r>
      <w:r w:rsidR="00C90D62">
        <w:t xml:space="preserve"> While it might </w:t>
      </w:r>
      <w:r w:rsidR="000B55AF">
        <w:t>seem</w:t>
      </w:r>
      <w:r w:rsidR="00C90D62">
        <w:t xml:space="preserve"> ideal </w:t>
      </w:r>
      <w:r w:rsidR="000B55AF">
        <w:t>to give</w:t>
      </w:r>
      <w:r w:rsidR="00C90D62">
        <w:t xml:space="preserve"> IT departments or business analysts </w:t>
      </w:r>
      <w:r w:rsidR="000B55AF">
        <w:t xml:space="preserve">the ability to </w:t>
      </w:r>
      <w:r w:rsidR="00C90D62">
        <w:t xml:space="preserve">configure assessments on their own, </w:t>
      </w:r>
      <w:r w:rsidR="00B851E7">
        <w:t>RFP authors may or may not w</w:t>
      </w:r>
      <w:r w:rsidR="00BE74B1">
        <w:t>ant</w:t>
      </w:r>
      <w:r w:rsidR="00B851E7">
        <w:t xml:space="preserve"> to make this a fixed </w:t>
      </w:r>
      <w:r w:rsidR="00BE74B1">
        <w:t>requirement</w:t>
      </w:r>
      <w:r w:rsidR="00E64B77">
        <w:t>. B</w:t>
      </w:r>
      <w:r w:rsidR="00B851E7">
        <w:t xml:space="preserve">ecause assessments are often linked to workflow and other aspects of case management, even minor changes </w:t>
      </w:r>
      <w:r w:rsidR="00846A9F">
        <w:t>require a</w:t>
      </w:r>
      <w:r w:rsidR="00B851E7">
        <w:t xml:space="preserve"> careful impact analysis</w:t>
      </w:r>
      <w:r w:rsidR="00E64B77">
        <w:t>—</w:t>
      </w:r>
      <w:r w:rsidR="00712F5B">
        <w:t>sometimes best done</w:t>
      </w:r>
      <w:r w:rsidR="00E64B77">
        <w:t>, perhaps,</w:t>
      </w:r>
      <w:r w:rsidR="00712F5B">
        <w:t xml:space="preserve"> by the vendor responsible for the </w:t>
      </w:r>
      <w:r w:rsidR="00E64B77">
        <w:t>rest of the</w:t>
      </w:r>
      <w:r w:rsidR="00712F5B">
        <w:t xml:space="preserve"> solution</w:t>
      </w:r>
      <w:r w:rsidR="00B851E7">
        <w:t>.</w:t>
      </w:r>
      <w:r w:rsidR="00846A9F">
        <w:t xml:space="preserve"> </w:t>
      </w:r>
      <w:r w:rsidR="007C2426">
        <w:t xml:space="preserve">This is especially the case with changes that </w:t>
      </w:r>
      <w:r w:rsidR="00B143CD">
        <w:t xml:space="preserve">would </w:t>
      </w:r>
      <w:r w:rsidR="007C2426">
        <w:t>extend or reframe the data model underlying the assessment tool.</w:t>
      </w:r>
      <w:r w:rsidR="00391F04">
        <w:t xml:space="preserve"> Modifying the visual aspect of an assessment can be made quite simple with a form designer, but the underlying calculations, data elements and assumptions matter more.</w:t>
      </w:r>
      <w:r w:rsidR="00B851E7">
        <w:t xml:space="preserve"> </w:t>
      </w:r>
    </w:p>
    <w:p w14:paraId="430C41AB" w14:textId="6151B5EE" w:rsidR="00B066B9" w:rsidRDefault="00B066B9" w:rsidP="00A41E44">
      <w:pPr>
        <w:pStyle w:val="RFPblocktitle2"/>
      </w:pPr>
      <w:r>
        <w:lastRenderedPageBreak/>
        <w:t xml:space="preserve">Use of </w:t>
      </w:r>
      <w:r w:rsidR="00A41E44">
        <w:t>T</w:t>
      </w:r>
      <w:r>
        <w:t xml:space="preserve">hird-party </w:t>
      </w:r>
      <w:r w:rsidR="00A41E44">
        <w:t>A</w:t>
      </w:r>
      <w:r>
        <w:t xml:space="preserve">ssessment </w:t>
      </w:r>
      <w:r w:rsidR="00A41E44">
        <w:t>T</w:t>
      </w:r>
      <w:r>
        <w:t>ools</w:t>
      </w:r>
      <w:r>
        <w:fldChar w:fldCharType="begin"/>
      </w:r>
      <w:r>
        <w:instrText xml:space="preserve"> TC "</w:instrText>
      </w:r>
      <w:bookmarkStart w:id="80" w:name="_Toc52984283"/>
      <w:r>
        <w:instrText xml:space="preserve">Use of </w:instrText>
      </w:r>
      <w:r w:rsidR="00A41E44">
        <w:instrText>T</w:instrText>
      </w:r>
      <w:r>
        <w:instrText xml:space="preserve">hird-party </w:instrText>
      </w:r>
      <w:r w:rsidR="00A41E44">
        <w:instrText>A</w:instrText>
      </w:r>
      <w:r>
        <w:instrText xml:space="preserve">ssessment </w:instrText>
      </w:r>
      <w:r w:rsidR="00A41E44">
        <w:instrText>T</w:instrText>
      </w:r>
      <w:r>
        <w:instrText>ools</w:instrText>
      </w:r>
      <w:bookmarkEnd w:id="80"/>
      <w:r>
        <w:instrText xml:space="preserve">"\l4 </w:instrText>
      </w:r>
      <w:r>
        <w:fldChar w:fldCharType="end"/>
      </w:r>
    </w:p>
    <w:p w14:paraId="7B1E1DA0" w14:textId="4916F70D" w:rsidR="000A726C" w:rsidRDefault="009F57BC" w:rsidP="00851A83">
      <w:r>
        <w:t xml:space="preserve">Alternatively, </w:t>
      </w:r>
      <w:r w:rsidR="000A726C">
        <w:t>states may rely on independent software tools provided by the assessment designers themselves</w:t>
      </w:r>
      <w:r>
        <w:t xml:space="preserve">, as is the case with NCCD’s Structured Decision Making product set. </w:t>
      </w:r>
      <w:r w:rsidR="0010444A">
        <w:t xml:space="preserve">In this case the question is more one of integrating assessment inputs and outputs with the CCWIS solution than of supporting </w:t>
      </w:r>
      <w:r w:rsidR="001D607E">
        <w:t xml:space="preserve">the </w:t>
      </w:r>
      <w:r w:rsidR="0010444A">
        <w:t>custom configuration of assessments.</w:t>
      </w:r>
    </w:p>
    <w:p w14:paraId="142181A8" w14:textId="77777777" w:rsidR="00B402C7" w:rsidRDefault="00B402C7" w:rsidP="00851A83"/>
    <w:p w14:paraId="53E9EA4F" w14:textId="79D299B6" w:rsidR="00533368" w:rsidRDefault="00533368" w:rsidP="00533368">
      <w:pPr>
        <w:pStyle w:val="RFPtopictitle1"/>
      </w:pPr>
      <w:bookmarkStart w:id="81" w:name="_Toc52984284"/>
      <w:r>
        <w:t>Topic: 1.4 Eligibility</w:t>
      </w:r>
      <w:bookmarkEnd w:id="81"/>
    </w:p>
    <w:p w14:paraId="4FCEB90E" w14:textId="5EDB4404" w:rsidR="00533368" w:rsidRDefault="003A5EE6" w:rsidP="00533368">
      <w:r>
        <w:t xml:space="preserve">Eligibility determination and periodic redetermination are essential </w:t>
      </w:r>
      <w:r w:rsidR="00A00BF0">
        <w:t>steps in</w:t>
      </w:r>
      <w:r>
        <w:t xml:space="preserve"> </w:t>
      </w:r>
      <w:r w:rsidR="00A00BF0">
        <w:t>tapp</w:t>
      </w:r>
      <w:r>
        <w:t xml:space="preserve">ing funding streams </w:t>
      </w:r>
      <w:r w:rsidR="00A00BF0">
        <w:t xml:space="preserve">that pay </w:t>
      </w:r>
      <w:r>
        <w:t>for child welfare services</w:t>
      </w:r>
      <w:r w:rsidR="00B75D15">
        <w:t>, with Title IV-E being the chief source of federal funds.</w:t>
      </w:r>
      <w:r w:rsidR="00924E7F">
        <w:t xml:space="preserve"> The Family First Prevention Services Act of 2018 made significant changes in the array and duration of services for which IV-E funding may be used</w:t>
      </w:r>
      <w:r w:rsidR="009A5B77">
        <w:t xml:space="preserve">. </w:t>
      </w:r>
    </w:p>
    <w:p w14:paraId="1DCFCEB1" w14:textId="4CFE17C8" w:rsidR="00CD7715" w:rsidRDefault="00F4648C" w:rsidP="00CD7715">
      <w:pPr>
        <w:pStyle w:val="RFPblocktitle2"/>
      </w:pPr>
      <w:r>
        <w:t>Baseline CCWIS Requirements</w:t>
      </w:r>
      <w:r>
        <w:fldChar w:fldCharType="begin"/>
      </w:r>
      <w:r>
        <w:instrText xml:space="preserve"> TC "</w:instrText>
      </w:r>
      <w:bookmarkStart w:id="82" w:name="_Toc52984285"/>
      <w:r>
        <w:instrText>Baseline CCWIS Requirements</w:instrText>
      </w:r>
      <w:bookmarkEnd w:id="82"/>
      <w:r>
        <w:instrText xml:space="preserve">” \l4 </w:instrText>
      </w:r>
      <w:r>
        <w:fldChar w:fldCharType="end"/>
      </w:r>
    </w:p>
    <w:p w14:paraId="5BD90B7E" w14:textId="33A26EF6" w:rsidR="007D3272" w:rsidRDefault="007D3272" w:rsidP="00533368">
      <w:r>
        <w:t>At a minimum, the CCWIS solution must be able to determine and redetermine eligibility for reimbursement under Titles IV-B and IV-E</w:t>
      </w:r>
      <w:r w:rsidR="0022323B">
        <w:t xml:space="preserve">, deriving data (and potentially calculations or calculation logic) from other eligibility systems as appropriate. </w:t>
      </w:r>
      <w:r w:rsidR="00C95877">
        <w:t xml:space="preserve">In practice, most states will want their CCWIS solution to handle other types of eligibility as well, </w:t>
      </w:r>
      <w:r w:rsidR="00A624F6">
        <w:t>e.g.</w:t>
      </w:r>
      <w:r w:rsidR="00C95877">
        <w:t xml:space="preserve"> non-IV-E state adoption assistance (when the child does not qualify for IV-E) </w:t>
      </w:r>
      <w:r w:rsidR="0072274D">
        <w:t>or</w:t>
      </w:r>
      <w:r w:rsidR="00C95877">
        <w:t xml:space="preserve"> emergency assistance.</w:t>
      </w:r>
    </w:p>
    <w:p w14:paraId="4CACD2A2" w14:textId="4A5429F3" w:rsidR="007C0DB1" w:rsidRPr="004C452C" w:rsidRDefault="007C0DB1" w:rsidP="004C452C">
      <w:pPr>
        <w:pStyle w:val="RFPblocktitle2"/>
      </w:pPr>
      <w:r w:rsidRPr="004C452C">
        <w:t xml:space="preserve">Data </w:t>
      </w:r>
      <w:r w:rsidR="0044345C" w:rsidRPr="004C452C">
        <w:t>E</w:t>
      </w:r>
      <w:r w:rsidRPr="004C452C">
        <w:t>xchanges</w:t>
      </w:r>
      <w:r w:rsidRPr="004C452C">
        <w:fldChar w:fldCharType="begin"/>
      </w:r>
      <w:r w:rsidRPr="004C452C">
        <w:instrText xml:space="preserve"> TC "</w:instrText>
      </w:r>
      <w:bookmarkStart w:id="83" w:name="_Toc52984286"/>
      <w:r w:rsidRPr="004C452C">
        <w:instrText xml:space="preserve">Data </w:instrText>
      </w:r>
      <w:r w:rsidR="0044345C" w:rsidRPr="004C452C">
        <w:instrText>E</w:instrText>
      </w:r>
      <w:r w:rsidRPr="004C452C">
        <w:instrText>xchanges</w:instrText>
      </w:r>
      <w:bookmarkEnd w:id="83"/>
      <w:r w:rsidRPr="004C452C">
        <w:instrText xml:space="preserve">"\l4 </w:instrText>
      </w:r>
      <w:r w:rsidRPr="004C452C">
        <w:fldChar w:fldCharType="end"/>
      </w:r>
    </w:p>
    <w:p w14:paraId="55AD4119" w14:textId="5A9CCE8D" w:rsidR="00CD7715" w:rsidRDefault="00CD7715" w:rsidP="00533368">
      <w:r>
        <w:t xml:space="preserve">The CCWIS Final Rule requires that </w:t>
      </w:r>
      <w:r w:rsidRPr="00CD7715">
        <w:t>the CCWIS solution must support “efficient, economical, and effective bi-directional data exchanges” to exchange relevant data with “each system used to calculate one or more components of Title IV–E eligibility determinations</w:t>
      </w:r>
      <w:r w:rsidR="00F54CEF">
        <w:t>...if applicable.</w:t>
      </w:r>
      <w:r w:rsidRPr="00CD7715">
        <w:t>”</w:t>
      </w:r>
      <w:r w:rsidR="00F54CEF">
        <w:t xml:space="preserve"> </w:t>
      </w:r>
      <w:r w:rsidR="00C56357">
        <w:t xml:space="preserve">Whether or not this is </w:t>
      </w:r>
      <w:r w:rsidR="004A1254">
        <w:t>“applicable”</w:t>
      </w:r>
      <w:r w:rsidR="00C56357">
        <w:t xml:space="preserve"> will depend on the State’s particular</w:t>
      </w:r>
      <w:r w:rsidR="002329F9">
        <w:t xml:space="preserve"> array of systems; in the Model RFP we leave it as an optional element.</w:t>
      </w:r>
      <w:r w:rsidR="00143AA7">
        <w:t xml:space="preserve"> </w:t>
      </w:r>
      <w:r w:rsidR="00DD0262">
        <w:t>In a broader sense, the more the CCWIS solution can minimize the need for manual data entry by pulling data from elsewhere, the better.</w:t>
      </w:r>
    </w:p>
    <w:p w14:paraId="089C19D4" w14:textId="62EFF0A8" w:rsidR="00A77033" w:rsidRDefault="00675022" w:rsidP="00A77033">
      <w:pPr>
        <w:pStyle w:val="RFPblocktitle2"/>
      </w:pPr>
      <w:r w:rsidRPr="00675022">
        <w:t xml:space="preserve">Externalization of </w:t>
      </w:r>
      <w:r w:rsidR="00F93CA5">
        <w:t>B</w:t>
      </w:r>
      <w:r w:rsidRPr="00675022">
        <w:t xml:space="preserve">usiness </w:t>
      </w:r>
      <w:r w:rsidR="00F93CA5">
        <w:t>R</w:t>
      </w:r>
      <w:r w:rsidRPr="00675022">
        <w:t>ules</w:t>
      </w:r>
      <w:r w:rsidR="007C0DB1">
        <w:fldChar w:fldCharType="begin"/>
      </w:r>
      <w:r w:rsidR="007C0DB1">
        <w:instrText xml:space="preserve"> TC "</w:instrText>
      </w:r>
      <w:bookmarkStart w:id="84" w:name="_Toc52984287"/>
      <w:r w:rsidR="007C0DB1">
        <w:instrText xml:space="preserve">Externalization of </w:instrText>
      </w:r>
      <w:r w:rsidR="00F93CA5">
        <w:instrText>B</w:instrText>
      </w:r>
      <w:r w:rsidR="007C0DB1">
        <w:instrText xml:space="preserve">usiness </w:instrText>
      </w:r>
      <w:r w:rsidR="00F93CA5">
        <w:instrText>R</w:instrText>
      </w:r>
      <w:r w:rsidR="007C0DB1">
        <w:instrText>ules</w:instrText>
      </w:r>
      <w:bookmarkEnd w:id="84"/>
      <w:r w:rsidR="007C0DB1">
        <w:instrText xml:space="preserve">"\l4 </w:instrText>
      </w:r>
      <w:r w:rsidR="007C0DB1">
        <w:fldChar w:fldCharType="end"/>
      </w:r>
      <w:r w:rsidRPr="00675022">
        <w:t xml:space="preserve">  </w:t>
      </w:r>
    </w:p>
    <w:p w14:paraId="7844DF5F" w14:textId="762BC7C7" w:rsidR="008D3C46" w:rsidRDefault="00675022" w:rsidP="00675022">
      <w:r>
        <w:t xml:space="preserve">CCWIS application design </w:t>
      </w:r>
      <w:r w:rsidRPr="002A61DE">
        <w:t xml:space="preserve">requirements, detailed in §1355.53 of the Final Rule, </w:t>
      </w:r>
      <w:r>
        <w:t>call for “separation of business rules from core programming.” As it is inherently rules-based, the Eligibility function would be a logical place to demonstrate adherence to this design principle</w:t>
      </w:r>
      <w:r w:rsidR="00EB3F0C">
        <w:t>;</w:t>
      </w:r>
      <w:r w:rsidR="00F773AF">
        <w:t xml:space="preserve"> we suggest this in the Model RFP as a Guidepost</w:t>
      </w:r>
      <w:r>
        <w:t>.</w:t>
      </w:r>
      <w:r w:rsidR="00F773AF">
        <w:t xml:space="preserve"> </w:t>
      </w:r>
    </w:p>
    <w:p w14:paraId="7AA0C441" w14:textId="0253276D" w:rsidR="00675022" w:rsidRPr="002A61DE" w:rsidRDefault="00F773AF" w:rsidP="00675022">
      <w:r>
        <w:t>In practice</w:t>
      </w:r>
      <w:r w:rsidR="008D3C46">
        <w:t>,</w:t>
      </w:r>
      <w:r>
        <w:t xml:space="preserve"> th</w:t>
      </w:r>
      <w:r w:rsidR="008D3C46">
        <w:t xml:space="preserve">e separation of business rules </w:t>
      </w:r>
      <w:r>
        <w:t xml:space="preserve">might well be implemented by basing the eligibility function on a business rules engine. Because there are other ways to achieve the same objective, however, we chose not to specify a rules engine either in the Guidepost text or as a Constraint. RFP authors may want to consider making a rules engine a formal </w:t>
      </w:r>
      <w:r w:rsidR="00C84785">
        <w:t>C</w:t>
      </w:r>
      <w:r>
        <w:t>onstraint if the</w:t>
      </w:r>
      <w:r w:rsidR="00E3785A">
        <w:t>ir</w:t>
      </w:r>
      <w:r>
        <w:t xml:space="preserve"> </w:t>
      </w:r>
      <w:r w:rsidR="00E3785A">
        <w:t>s</w:t>
      </w:r>
      <w:r>
        <w:t xml:space="preserve">tate is already committed to the use of </w:t>
      </w:r>
      <w:r w:rsidR="00C53D28">
        <w:t>one</w:t>
      </w:r>
      <w:r>
        <w:t xml:space="preserve"> as part of its enterprise architecture.</w:t>
      </w:r>
      <w:r w:rsidR="00675022">
        <w:t xml:space="preserve"> </w:t>
      </w:r>
    </w:p>
    <w:p w14:paraId="105CD1D1" w14:textId="0495DDAA" w:rsidR="00533368" w:rsidRPr="00675022" w:rsidRDefault="00533368" w:rsidP="00851A83"/>
    <w:p w14:paraId="071CD809" w14:textId="783880D0" w:rsidR="00A039B3" w:rsidRDefault="00A039B3" w:rsidP="00A039B3">
      <w:pPr>
        <w:pStyle w:val="RFPtopictitle1"/>
      </w:pPr>
      <w:bookmarkStart w:id="85" w:name="_Toc52984288"/>
      <w:r>
        <w:t>Topic: 1.</w:t>
      </w:r>
      <w:r w:rsidR="00533368">
        <w:t>5</w:t>
      </w:r>
      <w:r>
        <w:t xml:space="preserve"> </w:t>
      </w:r>
      <w:r w:rsidR="00252B80">
        <w:t xml:space="preserve">Case </w:t>
      </w:r>
      <w:r w:rsidR="00841714">
        <w:t xml:space="preserve">Planning and </w:t>
      </w:r>
      <w:r w:rsidR="00252B80">
        <w:t>Management</w:t>
      </w:r>
      <w:bookmarkEnd w:id="85"/>
    </w:p>
    <w:p w14:paraId="5FEFA1BE" w14:textId="698A1F3D" w:rsidR="00A039B3" w:rsidRDefault="006707F7" w:rsidP="00851A83">
      <w:r>
        <w:t xml:space="preserve">Case planning and ongoing case management are multifaceted business processes that bring together many components found in other areas of child welfare practice. </w:t>
      </w:r>
      <w:r w:rsidR="00FA7276">
        <w:t>In the course of these activities, for example, case managers may administer assessments, make service referrals, make placements, monitor service utilization</w:t>
      </w:r>
      <w:r w:rsidR="00A304B8">
        <w:t xml:space="preserve"> and interact with the courts. </w:t>
      </w:r>
      <w:r w:rsidR="00DF1C60">
        <w:t xml:space="preserve">In some jurisidictions they may also be responsible for determining eligibility for funding streams like </w:t>
      </w:r>
      <w:r w:rsidR="00A0694A">
        <w:t xml:space="preserve">Title </w:t>
      </w:r>
      <w:r w:rsidR="00DF1C60">
        <w:t xml:space="preserve">IV-E and/or monitoring service consumption against budgets. </w:t>
      </w:r>
      <w:r w:rsidR="00F23176">
        <w:t xml:space="preserve">As these </w:t>
      </w:r>
      <w:r w:rsidR="00F627F7">
        <w:t xml:space="preserve">related </w:t>
      </w:r>
      <w:r w:rsidR="00F23176">
        <w:t>business processes are covered in their own sections of the RFP, here we focus on case planning itself and highlight some best practices in ongoing case management.</w:t>
      </w:r>
      <w:r>
        <w:t xml:space="preserve"> </w:t>
      </w:r>
    </w:p>
    <w:p w14:paraId="7D6BB901" w14:textId="1CAEF61A" w:rsidR="00B06408" w:rsidRDefault="00F00AC1" w:rsidP="00B06408">
      <w:pPr>
        <w:pStyle w:val="RFPblocktitle2"/>
      </w:pPr>
      <w:r>
        <w:t>CCWIS as an Opportunity to Zero in on Outcomes</w:t>
      </w:r>
      <w:r>
        <w:fldChar w:fldCharType="begin"/>
      </w:r>
      <w:r>
        <w:instrText xml:space="preserve"> TC "</w:instrText>
      </w:r>
      <w:bookmarkStart w:id="86" w:name="_Toc52984289"/>
      <w:r>
        <w:instrText>CCWIS as an Opportunity to Zero in on Outcomes</w:instrText>
      </w:r>
      <w:bookmarkEnd w:id="86"/>
      <w:r>
        <w:instrText xml:space="preserve">” \l4 </w:instrText>
      </w:r>
      <w:r>
        <w:fldChar w:fldCharType="end"/>
      </w:r>
    </w:p>
    <w:p w14:paraId="5DFB45FF" w14:textId="04B1D16E" w:rsidR="00C0545B" w:rsidRPr="0005237F" w:rsidRDefault="00C7382C" w:rsidP="0005237F">
      <w:r>
        <w:t xml:space="preserve">While outcome-focused case management has long been the gold standard in social services practice, traditional child welfare applications don’t always make it easy to achieve. </w:t>
      </w:r>
      <w:r w:rsidR="003E614F">
        <w:t>In particular, their data models and user experiences may not draw a clear through-line from assessment findings, to plan objectives, to interventions and service delivery in pursuit of those objectives, to measurement of outcomes against evidence-based metrics. CCWIS provides an opportunity to better support these linkages, resulting in better data, better individual and family outcomes, and, at a macro policy level, better analysis about what works and what doesn’t in child welfare.</w:t>
      </w:r>
    </w:p>
    <w:p w14:paraId="52418C4D" w14:textId="451C958A" w:rsidR="002F0A8E" w:rsidRDefault="00A874B7" w:rsidP="002F0A8E">
      <w:pPr>
        <w:pStyle w:val="RFPblocktitle2"/>
      </w:pPr>
      <w:r>
        <w:t xml:space="preserve">Family-centric </w:t>
      </w:r>
      <w:r w:rsidR="00123128">
        <w:t>C</w:t>
      </w:r>
      <w:r>
        <w:t xml:space="preserve">ase </w:t>
      </w:r>
      <w:r w:rsidR="00123128">
        <w:t>M</w:t>
      </w:r>
      <w:r>
        <w:t xml:space="preserve">anagement </w:t>
      </w:r>
      <w:r w:rsidR="002F0A8E">
        <w:fldChar w:fldCharType="begin"/>
      </w:r>
      <w:r w:rsidR="002F0A8E">
        <w:instrText xml:space="preserve"> TC "</w:instrText>
      </w:r>
      <w:bookmarkStart w:id="87" w:name="_Toc52984290"/>
      <w:r w:rsidR="002F0A8E">
        <w:instrText xml:space="preserve">Family-centric </w:instrText>
      </w:r>
      <w:r w:rsidR="00DC74F1">
        <w:instrText>C</w:instrText>
      </w:r>
      <w:r w:rsidR="002F0A8E">
        <w:instrText xml:space="preserve">ase </w:instrText>
      </w:r>
      <w:r w:rsidR="00DC74F1">
        <w:instrText>M</w:instrText>
      </w:r>
      <w:r w:rsidR="002F0A8E">
        <w:instrText>anagement</w:instrText>
      </w:r>
      <w:bookmarkEnd w:id="87"/>
      <w:r w:rsidR="002F0A8E">
        <w:instrText xml:space="preserve">"\l4 </w:instrText>
      </w:r>
      <w:r w:rsidR="002F0A8E">
        <w:fldChar w:fldCharType="end"/>
      </w:r>
      <w:r>
        <w:t xml:space="preserve"> </w:t>
      </w:r>
    </w:p>
    <w:p w14:paraId="3B42E974" w14:textId="21BC5CD1" w:rsidR="00A874B7" w:rsidRDefault="00CA170D" w:rsidP="00851A83">
      <w:r>
        <w:t>As is now widely recognized</w:t>
      </w:r>
      <w:r w:rsidR="00806440">
        <w:t xml:space="preserve"> and as embodied in initiatives like Family First</w:t>
      </w:r>
      <w:r>
        <w:t>, provision of appropriate</w:t>
      </w:r>
      <w:r w:rsidR="00DB7F76">
        <w:t>,</w:t>
      </w:r>
      <w:r>
        <w:t xml:space="preserve"> meaningful supportive services to families can improve outcomes for at-risk children. </w:t>
      </w:r>
      <w:r w:rsidR="00DB7F76">
        <w:t xml:space="preserve">A detailed understanding of extended family structures can also help caseworkers identify prospective kinship placement resources such as aunts and uncles or grandparents. </w:t>
      </w:r>
      <w:r w:rsidR="00435EB3">
        <w:t xml:space="preserve">CCWIS solutions should provide the ability to build case plans with multiple participants and service recipients, </w:t>
      </w:r>
      <w:r w:rsidR="0005237F">
        <w:t xml:space="preserve">including parents, children and </w:t>
      </w:r>
      <w:r w:rsidR="003A19E7">
        <w:t xml:space="preserve">potentially </w:t>
      </w:r>
      <w:r w:rsidR="0005237F">
        <w:t>other involved parties</w:t>
      </w:r>
      <w:r w:rsidR="00435EB3">
        <w:t>.</w:t>
      </w:r>
      <w:r w:rsidR="00B67488">
        <w:t xml:space="preserve"> The ability to visually present family structures</w:t>
      </w:r>
      <w:r w:rsidR="00714006">
        <w:t>, including nontraditional and complex structures,</w:t>
      </w:r>
      <w:r w:rsidR="00B67488">
        <w:t xml:space="preserve"> can help familiarize caseworkers with extended social networks that </w:t>
      </w:r>
      <w:r w:rsidR="006564F2">
        <w:t xml:space="preserve">might </w:t>
      </w:r>
      <w:r w:rsidR="00B67488">
        <w:t xml:space="preserve">serve as resources to the family and its children. </w:t>
      </w:r>
    </w:p>
    <w:p w14:paraId="542C59F1" w14:textId="6550AB98" w:rsidR="002F0A8E" w:rsidRDefault="00007511" w:rsidP="002F0A8E">
      <w:pPr>
        <w:pStyle w:val="RFPblocktitle2"/>
      </w:pPr>
      <w:r w:rsidRPr="00007511">
        <w:t xml:space="preserve">Team </w:t>
      </w:r>
      <w:r w:rsidR="00FD353E">
        <w:t>W</w:t>
      </w:r>
      <w:r w:rsidRPr="00007511">
        <w:t xml:space="preserve">orking  </w:t>
      </w:r>
      <w:r w:rsidR="002F0A8E">
        <w:fldChar w:fldCharType="begin"/>
      </w:r>
      <w:r w:rsidR="002F0A8E">
        <w:instrText xml:space="preserve"> TC "</w:instrText>
      </w:r>
      <w:bookmarkStart w:id="88" w:name="_Toc52984291"/>
      <w:r w:rsidR="002F0A8E">
        <w:instrText xml:space="preserve">Team </w:instrText>
      </w:r>
      <w:r w:rsidR="00FD353E">
        <w:instrText>W</w:instrText>
      </w:r>
      <w:r w:rsidR="002F0A8E">
        <w:instrText>orking</w:instrText>
      </w:r>
      <w:bookmarkEnd w:id="88"/>
      <w:r w:rsidR="002F0A8E">
        <w:instrText xml:space="preserve">"\l4 </w:instrText>
      </w:r>
      <w:r w:rsidR="002F0A8E">
        <w:fldChar w:fldCharType="end"/>
      </w:r>
    </w:p>
    <w:p w14:paraId="33D55F6A" w14:textId="5FDD9F12" w:rsidR="00E94C3E" w:rsidRDefault="00007511" w:rsidP="00851A83">
      <w:pPr>
        <w:rPr>
          <w:noProof/>
        </w:rPr>
      </w:pPr>
      <w:r>
        <w:t>All states incorporate some aspects of team working into their practice, whether through a formal Team Decision Making (TDM) model</w:t>
      </w:r>
      <w:r w:rsidR="000E027A">
        <w:rPr>
          <w:rStyle w:val="FootnoteReference"/>
        </w:rPr>
        <w:footnoteReference w:id="14"/>
      </w:r>
      <w:r>
        <w:t xml:space="preserve"> or more informally. </w:t>
      </w:r>
      <w:r w:rsidR="00470D40">
        <w:t xml:space="preserve">Some examples include placement-related decision making (initial separation from parents/placement </w:t>
      </w:r>
      <w:r w:rsidR="00470D40">
        <w:lastRenderedPageBreak/>
        <w:t>changes/reunification or other permanency decisions)</w:t>
      </w:r>
      <w:r w:rsidR="0065262D">
        <w:t>,</w:t>
      </w:r>
      <w:r w:rsidR="00470D40">
        <w:t xml:space="preserve"> regular case monitoring</w:t>
      </w:r>
      <w:r w:rsidR="0065262D">
        <w:t>,</w:t>
      </w:r>
      <w:r w:rsidR="00470D40">
        <w:t xml:space="preserve"> and federally-required semiannual case reviews</w:t>
      </w:r>
      <w:r w:rsidR="00470D40">
        <w:rPr>
          <w:noProof/>
        </w:rPr>
        <w:t xml:space="preserve"> for kids in custody.</w:t>
      </w:r>
      <w:r w:rsidR="0065262D">
        <w:rPr>
          <w:noProof/>
        </w:rPr>
        <w:t xml:space="preserve"> </w:t>
      </w:r>
    </w:p>
    <w:p w14:paraId="034D2382" w14:textId="2E9330C3" w:rsidR="00007511" w:rsidRPr="00007511" w:rsidRDefault="009A05B4" w:rsidP="00851A83">
      <w:r>
        <w:rPr>
          <w:noProof/>
        </w:rPr>
        <w:t>Sophisticated tools for collaborative</w:t>
      </w:r>
      <w:r w:rsidR="003468B5">
        <w:rPr>
          <w:noProof/>
        </w:rPr>
        <w:t xml:space="preserve"> (and</w:t>
      </w:r>
      <w:r>
        <w:rPr>
          <w:noProof/>
        </w:rPr>
        <w:t xml:space="preserve"> often remote</w:t>
      </w:r>
      <w:r w:rsidR="003468B5">
        <w:rPr>
          <w:noProof/>
        </w:rPr>
        <w:t>)</w:t>
      </w:r>
      <w:r>
        <w:rPr>
          <w:noProof/>
        </w:rPr>
        <w:t xml:space="preserve"> working abound in the commercial world—</w:t>
      </w:r>
      <w:r w:rsidR="008915BF">
        <w:rPr>
          <w:noProof/>
        </w:rPr>
        <w:t xml:space="preserve">one need only think of </w:t>
      </w:r>
      <w:r>
        <w:rPr>
          <w:noProof/>
        </w:rPr>
        <w:t>the widespread, rapid adoption of the Zoom</w:t>
      </w:r>
      <w:r w:rsidR="001A6361">
        <w:rPr>
          <w:noProof/>
        </w:rPr>
        <w:t>™</w:t>
      </w:r>
      <w:r>
        <w:rPr>
          <w:noProof/>
        </w:rPr>
        <w:t xml:space="preserve"> conferencing tool during the COVID-19 pandemic.</w:t>
      </w:r>
      <w:r w:rsidR="000C1079">
        <w:rPr>
          <w:noProof/>
        </w:rPr>
        <w:t xml:space="preserve"> Bidders should be encouraged to leverage the best of these </w:t>
      </w:r>
      <w:r w:rsidR="00E94C3E">
        <w:rPr>
          <w:noProof/>
        </w:rPr>
        <w:t xml:space="preserve">commercial </w:t>
      </w:r>
      <w:r w:rsidR="000C1079">
        <w:rPr>
          <w:noProof/>
        </w:rPr>
        <w:t xml:space="preserve">tools creatively in their CCWIS solution, giving child welfare workers access to the same cutting-edge technology that others use to collaborate and make joint decisions. </w:t>
      </w:r>
      <w:r w:rsidR="009B3E27">
        <w:rPr>
          <w:noProof/>
        </w:rPr>
        <w:t>The Model RFP includes a placeholder</w:t>
      </w:r>
    </w:p>
    <w:p w14:paraId="65C222EE" w14:textId="21B51944" w:rsidR="00461F8A" w:rsidRDefault="00C0545B" w:rsidP="00461F8A">
      <w:pPr>
        <w:pStyle w:val="RFPblocktitle2"/>
      </w:pPr>
      <w:r>
        <w:t xml:space="preserve">Maintaining </w:t>
      </w:r>
      <w:r w:rsidR="00FD353E">
        <w:t>H</w:t>
      </w:r>
      <w:r>
        <w:t xml:space="preserve">igh </w:t>
      </w:r>
      <w:r w:rsidR="00FD353E">
        <w:t>D</w:t>
      </w:r>
      <w:r>
        <w:t xml:space="preserve">ata </w:t>
      </w:r>
      <w:r w:rsidR="00FD353E">
        <w:t>Q</w:t>
      </w:r>
      <w:r>
        <w:t>uality</w:t>
      </w:r>
      <w:r w:rsidR="00461F8A">
        <w:fldChar w:fldCharType="begin"/>
      </w:r>
      <w:r w:rsidR="00461F8A">
        <w:instrText xml:space="preserve"> TC "</w:instrText>
      </w:r>
      <w:bookmarkStart w:id="89" w:name="_Toc52984292"/>
      <w:r w:rsidR="00461F8A">
        <w:instrText xml:space="preserve">Maintaining </w:instrText>
      </w:r>
      <w:r w:rsidR="00FD353E">
        <w:instrText>H</w:instrText>
      </w:r>
      <w:r w:rsidR="00461F8A">
        <w:instrText xml:space="preserve">igh </w:instrText>
      </w:r>
      <w:r w:rsidR="00FD353E">
        <w:instrText>D</w:instrText>
      </w:r>
      <w:r w:rsidR="00461F8A">
        <w:instrText xml:space="preserve">ata </w:instrText>
      </w:r>
      <w:r w:rsidR="00FD353E">
        <w:instrText>Q</w:instrText>
      </w:r>
      <w:r w:rsidR="00461F8A">
        <w:instrText>uality</w:instrText>
      </w:r>
      <w:bookmarkEnd w:id="89"/>
      <w:r w:rsidR="00461F8A">
        <w:instrText xml:space="preserve">"\l4 </w:instrText>
      </w:r>
      <w:r w:rsidR="00461F8A">
        <w:fldChar w:fldCharType="end"/>
      </w:r>
      <w:r w:rsidR="00BB5878">
        <w:t xml:space="preserve">  </w:t>
      </w:r>
    </w:p>
    <w:p w14:paraId="06D1E8B4" w14:textId="341005FA" w:rsidR="008715BD" w:rsidRPr="006B1DCA" w:rsidRDefault="00BB5878" w:rsidP="006B1DCA">
      <w:r>
        <w:t>CCWIS places strong emphasis on data quality. In the case management context, this can be achieved through such solution features as reminders to enter specific types of data, data quality checking at the time of entry, avoidance of unverified default values, carry-forward of historical data to avoid the need to reenter it, and strong data entry validations.</w:t>
      </w:r>
      <w:r w:rsidR="00EE029E">
        <w:t xml:space="preserve"> Bidders should demonstrate clearly that they understand the depth and breadth of the CCWIS data quality agenda.</w:t>
      </w:r>
      <w:r w:rsidR="006B1DCA">
        <w:t xml:space="preserve"> Several of the Constraints in this section of the Model RFP reflect specific requirements found in the CCWIS Final Rule.</w:t>
      </w:r>
    </w:p>
    <w:p w14:paraId="1947CAAC" w14:textId="042F51A2" w:rsidR="009E0D7A" w:rsidRDefault="008715BD" w:rsidP="009E0D7A">
      <w:pPr>
        <w:pStyle w:val="RFPblocktitle2"/>
      </w:pPr>
      <w:r>
        <w:t xml:space="preserve">Data </w:t>
      </w:r>
      <w:r w:rsidR="00FD353E">
        <w:t>S</w:t>
      </w:r>
      <w:r>
        <w:t>haring with CWCAs</w:t>
      </w:r>
      <w:r w:rsidR="00187035">
        <w:t xml:space="preserve"> </w:t>
      </w:r>
      <w:r w:rsidR="005D7229">
        <w:fldChar w:fldCharType="begin"/>
      </w:r>
      <w:r w:rsidR="005D7229">
        <w:instrText xml:space="preserve"> TC "</w:instrText>
      </w:r>
      <w:bookmarkStart w:id="90" w:name="_Toc52984293"/>
      <w:r w:rsidR="005D7229">
        <w:instrText xml:space="preserve">Data </w:instrText>
      </w:r>
      <w:r w:rsidR="00FD353E">
        <w:instrText>S</w:instrText>
      </w:r>
      <w:r w:rsidR="005D7229">
        <w:instrText>haring with CWCAs</w:instrText>
      </w:r>
      <w:bookmarkEnd w:id="90"/>
      <w:r w:rsidR="005D7229">
        <w:instrText xml:space="preserve">"\l4 </w:instrText>
      </w:r>
      <w:r w:rsidR="005D7229">
        <w:fldChar w:fldCharType="end"/>
      </w:r>
    </w:p>
    <w:p w14:paraId="4AB46378" w14:textId="0F67B999" w:rsidR="001F3969" w:rsidRDefault="008715BD" w:rsidP="001F3969">
      <w:r>
        <w:t xml:space="preserve">An important dimension of case management practice is that many states rely on partner agencies—known in CCWIS parlance as Child Welfare Contributing Agencies (CWCAs)—to perform certain case management functions. (Agencies that provide </w:t>
      </w:r>
      <w:r w:rsidRPr="005E7BF7">
        <w:rPr>
          <w:i/>
          <w:iCs/>
        </w:rPr>
        <w:t>only</w:t>
      </w:r>
      <w:r>
        <w:t xml:space="preserve"> direct services such as parenting classes are excluded.) The IV-E agency is required to share CCWIS data with these agencies, as outlined in ACF’s CCWIS Technical Bulletin #2, revised and reissued January 27, 2020. Data sharing can occur in two </w:t>
      </w:r>
      <w:r w:rsidR="00C916FC">
        <w:t>way</w:t>
      </w:r>
      <w:r>
        <w:t xml:space="preserve">s: 1) CWCA staff can be given direct access, as users, to the CCWIS solution; 2) an automated bidirectional interface can be created to link the CCWIS with the CWCA’s own information system. </w:t>
      </w:r>
    </w:p>
    <w:p w14:paraId="7F51F67E" w14:textId="0475EFA6" w:rsidR="008715BD" w:rsidRDefault="008715BD" w:rsidP="001F3969">
      <w:r>
        <w:t>State RFP authors will want to be explicit about the desired or required approach here</w:t>
      </w:r>
      <w:r w:rsidR="00FD361E">
        <w:t xml:space="preserve">. </w:t>
      </w:r>
      <w:r w:rsidR="00867B6B">
        <w:t>If CWCAs will</w:t>
      </w:r>
      <w:r>
        <w:t xml:space="preserve"> </w:t>
      </w:r>
      <w:r w:rsidR="00867B6B">
        <w:t>become system users, for example, bidders may need to describe how their role-based security model would enable the State to grant access only to selected CCWIS functions for a given type of CWCA user; external users may not have access to as many functions as State users. If the automated interface approach is favored, bidders will want to understand something about the systems they are expected to connect with</w:t>
      </w:r>
      <w:r w:rsidR="00DD7112">
        <w:t>; without this, their estimates of the effort level to build integrations might be far off the mark.</w:t>
      </w:r>
    </w:p>
    <w:p w14:paraId="3B77613D" w14:textId="641EA435" w:rsidR="000C03A5" w:rsidRDefault="002C417A" w:rsidP="001F3969">
      <w:r>
        <w:t xml:space="preserve">In the Model RFP, we provide text that points bidders to an informational document the State would place in its Resource Library. This document provides a list of current CWCAs, an indication of which data exchange approach the State would like to use for each, and for automated-exchange CWCAs some basic information on the interoperability capabilities of the CWCA’s own information system. </w:t>
      </w:r>
      <w:r w:rsidR="00A35187">
        <w:t>A template for this type of document follows.</w:t>
      </w:r>
    </w:p>
    <w:p w14:paraId="126CA8EF" w14:textId="77777777" w:rsidR="000C03A5" w:rsidRDefault="000C03A5">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lastRenderedPageBreak/>
        <w:br w:type="page"/>
      </w:r>
    </w:p>
    <w:p w14:paraId="5B54BCD1" w14:textId="238F5B3C" w:rsidR="002C417A" w:rsidRDefault="0096649D" w:rsidP="001F3969">
      <w:r>
        <w:lastRenderedPageBreak/>
        <w:fldChar w:fldCharType="begin"/>
      </w:r>
      <w:r>
        <w:instrText xml:space="preserve"> TC "</w:instrText>
      </w:r>
      <w:bookmarkStart w:id="91" w:name="_Toc52984294"/>
      <w:r>
        <w:instrText xml:space="preserve">A CWCA </w:instrText>
      </w:r>
      <w:r w:rsidR="00A671E1">
        <w:instrText>D</w:instrText>
      </w:r>
      <w:r>
        <w:instrText xml:space="preserve">ata </w:instrText>
      </w:r>
      <w:r w:rsidR="00A671E1">
        <w:instrText>E</w:instrText>
      </w:r>
      <w:r>
        <w:instrText xml:space="preserve">xchange </w:instrText>
      </w:r>
      <w:r w:rsidR="00A671E1">
        <w:instrText>P</w:instrText>
      </w:r>
      <w:r w:rsidR="00546DE5">
        <w:instrText xml:space="preserve">lanning </w:instrText>
      </w:r>
      <w:r w:rsidR="00A671E1">
        <w:instrText>T</w:instrText>
      </w:r>
      <w:r>
        <w:instrText>emplate</w:instrText>
      </w:r>
      <w:bookmarkEnd w:id="91"/>
      <w:r>
        <w:instrText xml:space="preserve">"\l5 </w:instrText>
      </w:r>
      <w:r>
        <w:fldChar w:fldCharType="end"/>
      </w:r>
    </w:p>
    <w:tbl>
      <w:tblPr>
        <w:tblStyle w:val="TableGrid"/>
        <w:tblW w:w="0" w:type="auto"/>
        <w:tblLook w:val="04A0" w:firstRow="1" w:lastRow="0" w:firstColumn="1" w:lastColumn="0" w:noHBand="0" w:noVBand="1"/>
      </w:tblPr>
      <w:tblGrid>
        <w:gridCol w:w="3116"/>
        <w:gridCol w:w="3117"/>
        <w:gridCol w:w="3117"/>
      </w:tblGrid>
      <w:tr w:rsidR="007629AD" w:rsidRPr="002F3A98" w14:paraId="23766CEE" w14:textId="77777777" w:rsidTr="007629AD">
        <w:tc>
          <w:tcPr>
            <w:tcW w:w="3116" w:type="dxa"/>
          </w:tcPr>
          <w:p w14:paraId="01F4716F" w14:textId="0BFFF5D0" w:rsidR="007629AD" w:rsidRPr="002F3A98" w:rsidRDefault="007629AD" w:rsidP="001F3969">
            <w:pPr>
              <w:pBdr>
                <w:top w:val="none" w:sz="0" w:space="0" w:color="auto"/>
                <w:left w:val="none" w:sz="0" w:space="0" w:color="auto"/>
                <w:bottom w:val="none" w:sz="0" w:space="0" w:color="auto"/>
                <w:right w:val="none" w:sz="0" w:space="0" w:color="auto"/>
                <w:between w:val="none" w:sz="0" w:space="0" w:color="auto"/>
                <w:bar w:val="none" w:sz="0" w:color="auto"/>
              </w:pBdr>
              <w:rPr>
                <w:b/>
                <w:bCs/>
                <w:sz w:val="20"/>
                <w:szCs w:val="20"/>
              </w:rPr>
            </w:pPr>
            <w:r w:rsidRPr="002F3A98">
              <w:rPr>
                <w:b/>
                <w:bCs/>
                <w:sz w:val="20"/>
                <w:szCs w:val="20"/>
              </w:rPr>
              <w:t>CWCA name</w:t>
            </w:r>
          </w:p>
        </w:tc>
        <w:tc>
          <w:tcPr>
            <w:tcW w:w="3117" w:type="dxa"/>
          </w:tcPr>
          <w:p w14:paraId="19B0620E" w14:textId="6359F4E6" w:rsidR="007629AD" w:rsidRPr="002F3A98" w:rsidRDefault="007629AD" w:rsidP="001F3969">
            <w:pPr>
              <w:pBdr>
                <w:top w:val="none" w:sz="0" w:space="0" w:color="auto"/>
                <w:left w:val="none" w:sz="0" w:space="0" w:color="auto"/>
                <w:bottom w:val="none" w:sz="0" w:space="0" w:color="auto"/>
                <w:right w:val="none" w:sz="0" w:space="0" w:color="auto"/>
                <w:between w:val="none" w:sz="0" w:space="0" w:color="auto"/>
                <w:bar w:val="none" w:sz="0" w:color="auto"/>
              </w:pBdr>
              <w:rPr>
                <w:b/>
                <w:bCs/>
                <w:sz w:val="20"/>
                <w:szCs w:val="20"/>
              </w:rPr>
            </w:pPr>
            <w:r w:rsidRPr="002F3A98">
              <w:rPr>
                <w:b/>
                <w:bCs/>
                <w:sz w:val="20"/>
                <w:szCs w:val="20"/>
              </w:rPr>
              <w:t>Exchange method</w:t>
            </w:r>
          </w:p>
        </w:tc>
        <w:tc>
          <w:tcPr>
            <w:tcW w:w="3117" w:type="dxa"/>
          </w:tcPr>
          <w:p w14:paraId="1EAE6571" w14:textId="57CEE452" w:rsidR="007629AD" w:rsidRPr="002F3A98" w:rsidRDefault="007629AD" w:rsidP="001F3969">
            <w:pPr>
              <w:pBdr>
                <w:top w:val="none" w:sz="0" w:space="0" w:color="auto"/>
                <w:left w:val="none" w:sz="0" w:space="0" w:color="auto"/>
                <w:bottom w:val="none" w:sz="0" w:space="0" w:color="auto"/>
                <w:right w:val="none" w:sz="0" w:space="0" w:color="auto"/>
                <w:between w:val="none" w:sz="0" w:space="0" w:color="auto"/>
                <w:bar w:val="none" w:sz="0" w:color="auto"/>
              </w:pBdr>
              <w:rPr>
                <w:b/>
                <w:bCs/>
                <w:sz w:val="20"/>
                <w:szCs w:val="20"/>
              </w:rPr>
            </w:pPr>
            <w:r w:rsidRPr="002F3A98">
              <w:rPr>
                <w:b/>
                <w:bCs/>
                <w:sz w:val="20"/>
                <w:szCs w:val="20"/>
              </w:rPr>
              <w:t>Interoperability capabilities</w:t>
            </w:r>
          </w:p>
        </w:tc>
      </w:tr>
      <w:tr w:rsidR="007629AD" w:rsidRPr="002F3A98" w14:paraId="76537E39" w14:textId="77777777" w:rsidTr="007629AD">
        <w:tc>
          <w:tcPr>
            <w:tcW w:w="3116" w:type="dxa"/>
          </w:tcPr>
          <w:p w14:paraId="036B0646" w14:textId="2BEB4D5D" w:rsidR="007629AD" w:rsidRPr="002F3A98" w:rsidRDefault="007629AD" w:rsidP="001F396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2F3A98">
              <w:rPr>
                <w:sz w:val="20"/>
                <w:szCs w:val="20"/>
              </w:rPr>
              <w:t>A</w:t>
            </w:r>
            <w:r w:rsidR="00C1404C" w:rsidRPr="002F3A98">
              <w:rPr>
                <w:sz w:val="20"/>
                <w:szCs w:val="20"/>
              </w:rPr>
              <w:t>lpha</w:t>
            </w:r>
            <w:r w:rsidRPr="002F3A98">
              <w:rPr>
                <w:sz w:val="20"/>
                <w:szCs w:val="20"/>
              </w:rPr>
              <w:t xml:space="preserve"> Placement Services</w:t>
            </w:r>
          </w:p>
        </w:tc>
        <w:tc>
          <w:tcPr>
            <w:tcW w:w="3117" w:type="dxa"/>
          </w:tcPr>
          <w:p w14:paraId="3BDC6BCB" w14:textId="38DA6E27" w:rsidR="007629AD" w:rsidRPr="002F3A98" w:rsidRDefault="007629AD" w:rsidP="001F396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2F3A98">
              <w:rPr>
                <w:sz w:val="20"/>
                <w:szCs w:val="20"/>
              </w:rPr>
              <w:t>Bidirectional interface</w:t>
            </w:r>
          </w:p>
        </w:tc>
        <w:tc>
          <w:tcPr>
            <w:tcW w:w="3117" w:type="dxa"/>
          </w:tcPr>
          <w:p w14:paraId="122025B6" w14:textId="1871BF8C" w:rsidR="007629AD" w:rsidRPr="002F3A98" w:rsidRDefault="007629AD" w:rsidP="001F396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2F3A98">
              <w:rPr>
                <w:sz w:val="20"/>
                <w:szCs w:val="20"/>
              </w:rPr>
              <w:t>System supports Web service exchange of: child and foster parent demographics; resource license data; placement activities</w:t>
            </w:r>
          </w:p>
        </w:tc>
      </w:tr>
      <w:tr w:rsidR="00C1404C" w:rsidRPr="002F3A98" w14:paraId="27B31F82" w14:textId="77777777" w:rsidTr="007629AD">
        <w:tc>
          <w:tcPr>
            <w:tcW w:w="3116" w:type="dxa"/>
          </w:tcPr>
          <w:p w14:paraId="1AE9EFA8" w14:textId="25B51D2B" w:rsidR="00C1404C" w:rsidRPr="002F3A98" w:rsidRDefault="00C1404C" w:rsidP="001F396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2F3A98">
              <w:rPr>
                <w:sz w:val="20"/>
                <w:szCs w:val="20"/>
              </w:rPr>
              <w:t>Beta</w:t>
            </w:r>
            <w:r w:rsidR="001E0F97" w:rsidRPr="002F3A98">
              <w:rPr>
                <w:sz w:val="20"/>
                <w:szCs w:val="20"/>
              </w:rPr>
              <w:t xml:space="preserve"> Home Visitors</w:t>
            </w:r>
          </w:p>
        </w:tc>
        <w:tc>
          <w:tcPr>
            <w:tcW w:w="3117" w:type="dxa"/>
          </w:tcPr>
          <w:p w14:paraId="1B9BB3CF" w14:textId="7C360E5A" w:rsidR="00C1404C" w:rsidRPr="002F3A98" w:rsidRDefault="001E0F97" w:rsidP="001F396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2F3A98">
              <w:rPr>
                <w:sz w:val="20"/>
                <w:szCs w:val="20"/>
              </w:rPr>
              <w:t>Bidirectional interface</w:t>
            </w:r>
          </w:p>
        </w:tc>
        <w:tc>
          <w:tcPr>
            <w:tcW w:w="3117" w:type="dxa"/>
          </w:tcPr>
          <w:p w14:paraId="3F4DD362" w14:textId="635D88DA" w:rsidR="00C1404C" w:rsidRPr="002F3A98" w:rsidRDefault="001E0F97" w:rsidP="001F396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2F3A98">
              <w:rPr>
                <w:sz w:val="20"/>
                <w:szCs w:val="20"/>
              </w:rPr>
              <w:t>System supports exchange of case and contact information through batch files</w:t>
            </w:r>
          </w:p>
        </w:tc>
      </w:tr>
      <w:tr w:rsidR="002F3A98" w:rsidRPr="002F3A98" w14:paraId="64E91DCE" w14:textId="77777777" w:rsidTr="005D410C">
        <w:tc>
          <w:tcPr>
            <w:tcW w:w="3116" w:type="dxa"/>
          </w:tcPr>
          <w:p w14:paraId="49D7146A" w14:textId="01C001BE" w:rsidR="002F3A98" w:rsidRPr="002F3A98" w:rsidRDefault="00286C20" w:rsidP="005D410C">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sz w:val="20"/>
                <w:szCs w:val="20"/>
              </w:rPr>
              <w:t>Gamma</w:t>
            </w:r>
            <w:r w:rsidR="002F3A98" w:rsidRPr="002F3A98">
              <w:rPr>
                <w:sz w:val="20"/>
                <w:szCs w:val="20"/>
              </w:rPr>
              <w:t xml:space="preserve"> Foster Care</w:t>
            </w:r>
          </w:p>
        </w:tc>
        <w:tc>
          <w:tcPr>
            <w:tcW w:w="3117" w:type="dxa"/>
          </w:tcPr>
          <w:p w14:paraId="5B3710C1" w14:textId="77777777" w:rsidR="002F3A98" w:rsidRPr="002F3A98" w:rsidRDefault="002F3A98" w:rsidP="005D410C">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2F3A98">
              <w:rPr>
                <w:sz w:val="20"/>
                <w:szCs w:val="20"/>
              </w:rPr>
              <w:t>Direct access</w:t>
            </w:r>
          </w:p>
        </w:tc>
        <w:tc>
          <w:tcPr>
            <w:tcW w:w="3117" w:type="dxa"/>
          </w:tcPr>
          <w:p w14:paraId="6A8AABAE" w14:textId="77777777" w:rsidR="002F3A98" w:rsidRPr="002F3A98" w:rsidRDefault="002F3A98" w:rsidP="005D410C">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2F3A98">
              <w:rPr>
                <w:sz w:val="20"/>
                <w:szCs w:val="20"/>
              </w:rPr>
              <w:t>N/A</w:t>
            </w:r>
          </w:p>
        </w:tc>
      </w:tr>
    </w:tbl>
    <w:p w14:paraId="357F1897" w14:textId="5E2961BE" w:rsidR="00292722" w:rsidRDefault="00292722" w:rsidP="001F3969"/>
    <w:p w14:paraId="7497A42A" w14:textId="1EE8348C" w:rsidR="002F3A98" w:rsidRDefault="002F3A98" w:rsidP="001F3969">
      <w:r>
        <w:t>While it will take some effort to assemble this data, doing so will help bidders provide realistic estimates for the effort involved</w:t>
      </w:r>
      <w:r w:rsidR="0084353A">
        <w:t xml:space="preserve"> in building integrations</w:t>
      </w:r>
      <w:r>
        <w:t>.</w:t>
      </w:r>
      <w:r w:rsidR="00231675">
        <w:t xml:space="preserve"> The 2020 revision of ACF’s Technical Bulletin #2 provides useful suggestions on how to gather such information through a CWCA survey.</w:t>
      </w:r>
      <w:r w:rsidR="004C5A9E">
        <w:t xml:space="preserve"> See section 7 of the bulletin.</w:t>
      </w:r>
    </w:p>
    <w:p w14:paraId="49488593" w14:textId="5D5528D0" w:rsidR="008715BD" w:rsidRPr="008715BD" w:rsidRDefault="00AE2BC2" w:rsidP="008715BD">
      <w:r>
        <w:rPr>
          <w:noProof/>
        </w:rPr>
        <mc:AlternateContent>
          <mc:Choice Requires="wps">
            <w:drawing>
              <wp:anchor distT="0" distB="0" distL="114300" distR="114300" simplePos="0" relativeHeight="251669504" behindDoc="0" locked="0" layoutInCell="1" allowOverlap="1" wp14:anchorId="270B9E57" wp14:editId="018BF743">
                <wp:simplePos x="0" y="0"/>
                <wp:positionH relativeFrom="column">
                  <wp:posOffset>0</wp:posOffset>
                </wp:positionH>
                <wp:positionV relativeFrom="paragraph">
                  <wp:posOffset>0</wp:posOffset>
                </wp:positionV>
                <wp:extent cx="1828800" cy="1828800"/>
                <wp:effectExtent l="0" t="0" r="19050" b="1651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rgbClr val="C00000"/>
                          </a:solidFill>
                        </a:ln>
                      </wps:spPr>
                      <wps:txbx>
                        <w:txbxContent>
                          <w:p w14:paraId="4E147D68" w14:textId="663712E8" w:rsidR="00B75EB7" w:rsidRPr="003B248C" w:rsidRDefault="00B75EB7" w:rsidP="005D410C">
                            <w:pPr>
                              <w:rPr>
                                <w:sz w:val="20"/>
                                <w:szCs w:val="20"/>
                              </w:rPr>
                            </w:pPr>
                            <w:r w:rsidRPr="003B248C">
                              <w:rPr>
                                <w:sz w:val="20"/>
                                <w:szCs w:val="20"/>
                              </w:rPr>
                              <w:t xml:space="preserve">In </w:t>
                            </w:r>
                            <w:r>
                              <w:rPr>
                                <w:sz w:val="20"/>
                                <w:szCs w:val="20"/>
                              </w:rPr>
                              <w:t>lieu</w:t>
                            </w:r>
                            <w:r w:rsidRPr="003B248C">
                              <w:rPr>
                                <w:sz w:val="20"/>
                                <w:szCs w:val="20"/>
                              </w:rPr>
                              <w:t xml:space="preserve"> of or in addition to </w:t>
                            </w:r>
                            <w:r>
                              <w:rPr>
                                <w:sz w:val="20"/>
                                <w:szCs w:val="20"/>
                              </w:rPr>
                              <w:t xml:space="preserve">furnishing </w:t>
                            </w:r>
                            <w:r w:rsidRPr="003B248C">
                              <w:rPr>
                                <w:sz w:val="20"/>
                                <w:szCs w:val="20"/>
                              </w:rPr>
                              <w:t xml:space="preserve">details </w:t>
                            </w:r>
                            <w:r>
                              <w:rPr>
                                <w:sz w:val="20"/>
                                <w:szCs w:val="20"/>
                              </w:rPr>
                              <w:t>on</w:t>
                            </w:r>
                            <w:r w:rsidRPr="003B248C">
                              <w:rPr>
                                <w:sz w:val="20"/>
                                <w:szCs w:val="20"/>
                              </w:rPr>
                              <w:t xml:space="preserve"> current capabilities of CWCA systems, the State might consider imposing its own standards for CWCA data exchanges to create uniformity among its CWCA partners. Section 6 of ACF’s technical bulletin #2, in its revised 2020 edition, provides specific guidance on this.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0B9E57" id="Text Box 14" o:spid="_x0000_s1028"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" filled="f" strokecolor="#c00000" strokeweight=".5pt">
                <v:textbox style="mso-fit-shape-to-text:t">
                  <w:txbxContent>
                    <w:p w14:paraId="4E147D68" w14:textId="663712E8" w:rsidR="00B75EB7" w:rsidRPr="003B248C" w:rsidRDefault="00B75EB7" w:rsidP="005D410C">
                      <w:pPr>
                        <w:rPr>
                          <w:sz w:val="20"/>
                          <w:szCs w:val="20"/>
                        </w:rPr>
                      </w:pPr>
                      <w:r w:rsidRPr="003B248C">
                        <w:rPr>
                          <w:sz w:val="20"/>
                          <w:szCs w:val="20"/>
                        </w:rPr>
                        <w:t xml:space="preserve">In </w:t>
                      </w:r>
                      <w:r>
                        <w:rPr>
                          <w:sz w:val="20"/>
                          <w:szCs w:val="20"/>
                        </w:rPr>
                        <w:t>lieu</w:t>
                      </w:r>
                      <w:r w:rsidRPr="003B248C">
                        <w:rPr>
                          <w:sz w:val="20"/>
                          <w:szCs w:val="20"/>
                        </w:rPr>
                        <w:t xml:space="preserve"> of or in addition to </w:t>
                      </w:r>
                      <w:r>
                        <w:rPr>
                          <w:sz w:val="20"/>
                          <w:szCs w:val="20"/>
                        </w:rPr>
                        <w:t xml:space="preserve">furnishing </w:t>
                      </w:r>
                      <w:r w:rsidRPr="003B248C">
                        <w:rPr>
                          <w:sz w:val="20"/>
                          <w:szCs w:val="20"/>
                        </w:rPr>
                        <w:t xml:space="preserve">details </w:t>
                      </w:r>
                      <w:r>
                        <w:rPr>
                          <w:sz w:val="20"/>
                          <w:szCs w:val="20"/>
                        </w:rPr>
                        <w:t>on</w:t>
                      </w:r>
                      <w:r w:rsidRPr="003B248C">
                        <w:rPr>
                          <w:sz w:val="20"/>
                          <w:szCs w:val="20"/>
                        </w:rPr>
                        <w:t xml:space="preserve"> current capabilities of CWCA systems, the State might consider imposing its own standards for CWCA data exchanges to create uniformity among its CWCA partners. Section 6 of ACF’s technical bulletin #2, in its revised 2020 edition, provides specific guidance on this. </w:t>
                      </w:r>
                    </w:p>
                  </w:txbxContent>
                </v:textbox>
                <w10:wrap type="square"/>
              </v:shape>
            </w:pict>
          </mc:Fallback>
        </mc:AlternateContent>
      </w:r>
    </w:p>
    <w:p w14:paraId="1DCFC6E8" w14:textId="709C1890" w:rsidR="00907F6F" w:rsidRDefault="00907F6F" w:rsidP="00907F6F">
      <w:pPr>
        <w:pStyle w:val="RFPtopictitle1"/>
      </w:pPr>
      <w:bookmarkStart w:id="92" w:name="_Toc52984295"/>
      <w:r>
        <w:t>Topic: 1.6 Placement</w:t>
      </w:r>
      <w:r w:rsidR="005C295A">
        <w:t xml:space="preserve"> Selection</w:t>
      </w:r>
      <w:bookmarkEnd w:id="92"/>
    </w:p>
    <w:p w14:paraId="1A6753B0" w14:textId="0F0A2C94" w:rsidR="00F01418" w:rsidRDefault="00F01418" w:rsidP="00851A83">
      <w:r>
        <w:t xml:space="preserve">This section pertains to the process of identifying and selecting appropriate placements for children and youth. The decision of </w:t>
      </w:r>
      <w:r w:rsidRPr="00F01418">
        <w:rPr>
          <w:i/>
          <w:iCs/>
        </w:rPr>
        <w:t>whether</w:t>
      </w:r>
      <w:r>
        <w:t xml:space="preserve"> to place is addressed in other parts of the document, such as the Assessment </w:t>
      </w:r>
      <w:r w:rsidR="00DA71CC">
        <w:t xml:space="preserve">and Case Plan </w:t>
      </w:r>
      <w:r>
        <w:t>section</w:t>
      </w:r>
      <w:r w:rsidR="00DA71CC">
        <w:t>s</w:t>
      </w:r>
      <w:r>
        <w:t xml:space="preserve">. </w:t>
      </w:r>
    </w:p>
    <w:p w14:paraId="3CA4D989" w14:textId="08400B7D" w:rsidR="006C2374" w:rsidRDefault="00F46F20" w:rsidP="006C2374">
      <w:pPr>
        <w:pStyle w:val="RFPblocktitle2"/>
      </w:pPr>
      <w:r>
        <w:t>Best Practices</w:t>
      </w:r>
      <w:r>
        <w:fldChar w:fldCharType="begin"/>
      </w:r>
      <w:r>
        <w:instrText xml:space="preserve"> TC "</w:instrText>
      </w:r>
      <w:bookmarkStart w:id="93" w:name="_Toc52984296"/>
      <w:r>
        <w:instrText>Best Practices</w:instrText>
      </w:r>
      <w:bookmarkEnd w:id="93"/>
      <w:r>
        <w:instrText xml:space="preserve">” \l4 </w:instrText>
      </w:r>
      <w:r>
        <w:fldChar w:fldCharType="end"/>
      </w:r>
    </w:p>
    <w:p w14:paraId="78CC6194" w14:textId="44599B3A" w:rsidR="00A70EBF" w:rsidRDefault="004B653E" w:rsidP="00851A83">
      <w:r>
        <w:t>Out-of-home</w:t>
      </w:r>
      <w:r w:rsidR="00A52B61">
        <w:t xml:space="preserve"> placement is a core element of child welfare practice, and as such has been the focus of much research</w:t>
      </w:r>
      <w:r w:rsidR="00A52B61" w:rsidRPr="00DB42C3">
        <w:t>.</w:t>
      </w:r>
      <w:r w:rsidR="00DB42C3">
        <w:rPr>
          <w:rStyle w:val="FootnoteReference"/>
        </w:rPr>
        <w:footnoteReference w:id="15"/>
      </w:r>
      <w:r w:rsidR="00DB42C3" w:rsidRPr="00DB42C3">
        <w:t xml:space="preserve"> </w:t>
      </w:r>
      <w:r w:rsidR="00B55CBF">
        <w:t xml:space="preserve">This research has identified a number of widely accepted best </w:t>
      </w:r>
      <w:r w:rsidR="00B55CBF">
        <w:lastRenderedPageBreak/>
        <w:t>practices, such as placement of children with kin</w:t>
      </w:r>
      <w:r w:rsidR="005A7A67">
        <w:t>,</w:t>
      </w:r>
      <w:r w:rsidR="00B55CBF">
        <w:t xml:space="preserve"> placement of siblings together</w:t>
      </w:r>
      <w:r w:rsidR="00337235">
        <w:t xml:space="preserve"> (as required by </w:t>
      </w:r>
      <w:r w:rsidR="002955A6">
        <w:t xml:space="preserve">the </w:t>
      </w:r>
      <w:r w:rsidR="009103A2">
        <w:t xml:space="preserve">federal </w:t>
      </w:r>
      <w:r w:rsidR="00337235">
        <w:t>Fostering Connections</w:t>
      </w:r>
      <w:r w:rsidR="002955A6">
        <w:t xml:space="preserve"> </w:t>
      </w:r>
      <w:r w:rsidR="00572FD9">
        <w:t>Act</w:t>
      </w:r>
      <w:r w:rsidR="00337235">
        <w:t>)</w:t>
      </w:r>
      <w:r w:rsidR="005A7A67">
        <w:t>, and placements that enable the child to stay in his or her school</w:t>
      </w:r>
      <w:r w:rsidR="00B55CBF">
        <w:t xml:space="preserve">. </w:t>
      </w:r>
      <w:r w:rsidR="00065A0A">
        <w:t>Our Model RFP text puts evidence-influenced best practices front and center</w:t>
      </w:r>
      <w:r w:rsidR="00A70EBF">
        <w:t xml:space="preserve"> as</w:t>
      </w:r>
      <w:r w:rsidR="00B00CBE">
        <w:t xml:space="preserve"> both</w:t>
      </w:r>
      <w:r w:rsidR="00A70EBF">
        <w:t xml:space="preserve"> Goals</w:t>
      </w:r>
      <w:r w:rsidR="00B00CBE">
        <w:t xml:space="preserve"> and Guideposts</w:t>
      </w:r>
      <w:r w:rsidR="00A70EBF">
        <w:t xml:space="preserve">. </w:t>
      </w:r>
    </w:p>
    <w:p w14:paraId="5474BEFD" w14:textId="32C769CB" w:rsidR="00907F6F" w:rsidRDefault="00A70EBF" w:rsidP="00851A83">
      <w:r>
        <w:t xml:space="preserve">RFP authors may want to </w:t>
      </w:r>
      <w:r w:rsidR="00B00CBE">
        <w:t>convert certain Guideposts</w:t>
      </w:r>
      <w:r>
        <w:t xml:space="preserve"> </w:t>
      </w:r>
      <w:r w:rsidR="00B00CBE">
        <w:t>into</w:t>
      </w:r>
      <w:r>
        <w:t xml:space="preserve"> </w:t>
      </w:r>
      <w:r w:rsidR="001B4C4F">
        <w:t xml:space="preserve">formal </w:t>
      </w:r>
      <w:r>
        <w:t xml:space="preserve">Constraints if they regard them as true requirements. </w:t>
      </w:r>
      <w:r w:rsidR="003F1545">
        <w:t>(</w:t>
      </w:r>
      <w:r w:rsidR="00064777">
        <w:t>We have opted for a conservative approach because CCWIS generally shies away from prescriptive</w:t>
      </w:r>
      <w:r w:rsidR="00B22760">
        <w:t xml:space="preserve"> requirements</w:t>
      </w:r>
      <w:r w:rsidR="00064777">
        <w:t>.</w:t>
      </w:r>
      <w:r w:rsidR="003F1545">
        <w:t>)</w:t>
      </w:r>
      <w:r w:rsidR="00064777">
        <w:t xml:space="preserve"> </w:t>
      </w:r>
      <w:r w:rsidR="00B00CBE">
        <w:t xml:space="preserve">For example, it may be that a state wants to formalize the concept of having the </w:t>
      </w:r>
      <w:r w:rsidR="00D31D77">
        <w:t xml:space="preserve">placement identification </w:t>
      </w:r>
      <w:r w:rsidR="00B00CBE">
        <w:t>solution automatically screen based on criteria such as language, location, school district and cultural background (or other factors we haven’t named). Moving this G</w:t>
      </w:r>
      <w:r w:rsidR="00117431">
        <w:t>uidepost</w:t>
      </w:r>
      <w:r w:rsidR="00B00CBE">
        <w:t xml:space="preserve"> to the Constraints section will make </w:t>
      </w:r>
      <w:r w:rsidR="002C0B6A">
        <w:t>it</w:t>
      </w:r>
      <w:r w:rsidR="00B00CBE">
        <w:t xml:space="preserve"> a mandatory requirement.</w:t>
      </w:r>
    </w:p>
    <w:p w14:paraId="02E9C74D" w14:textId="67838227" w:rsidR="00500ECA" w:rsidRDefault="00B00CBE" w:rsidP="00123B70">
      <w:r>
        <w:t xml:space="preserve">As is our practice throughout the Model RFP, </w:t>
      </w:r>
      <w:r w:rsidR="00A07785">
        <w:t xml:space="preserve">we state Goals and Guideposts in high-level terms in order to encourage bidders to provide their </w:t>
      </w:r>
      <w:r w:rsidR="00050E58">
        <w:t>most</w:t>
      </w:r>
      <w:r w:rsidR="00A07785">
        <w:t xml:space="preserve"> innovative solutions. While </w:t>
      </w:r>
      <w:r w:rsidR="00EA70A2">
        <w:t>we might have described some of the</w:t>
      </w:r>
      <w:r w:rsidR="00A07785">
        <w:t xml:space="preserve"> commonly</w:t>
      </w:r>
      <w:r w:rsidR="00492550">
        <w:t xml:space="preserve"> seen</w:t>
      </w:r>
      <w:r w:rsidR="00A07785">
        <w:t xml:space="preserve"> approaches to placement matching workflow and the placement user experience, for example, we prefer to leave the door open to creative thinking</w:t>
      </w:r>
      <w:r w:rsidR="00492550">
        <w:t xml:space="preserve"> and novel ideas.</w:t>
      </w:r>
    </w:p>
    <w:p w14:paraId="677AE98D" w14:textId="70236047" w:rsidR="00500ECA" w:rsidRDefault="00DA6693" w:rsidP="00500ECA">
      <w:pPr>
        <w:pStyle w:val="RFPblocktitle2"/>
      </w:pPr>
      <w:r>
        <w:t xml:space="preserve">The </w:t>
      </w:r>
      <w:r w:rsidR="00FD353E">
        <w:t>I</w:t>
      </w:r>
      <w:r>
        <w:t xml:space="preserve">mportance of </w:t>
      </w:r>
      <w:r w:rsidR="00FD353E">
        <w:t>D</w:t>
      </w:r>
      <w:r>
        <w:t xml:space="preserve">ata in </w:t>
      </w:r>
      <w:r w:rsidR="00FD353E">
        <w:t>P</w:t>
      </w:r>
      <w:r>
        <w:t xml:space="preserve">lacement </w:t>
      </w:r>
      <w:r w:rsidR="00FD353E">
        <w:t>D</w:t>
      </w:r>
      <w:r>
        <w:t>ecisions</w:t>
      </w:r>
      <w:r>
        <w:fldChar w:fldCharType="begin"/>
      </w:r>
      <w:r>
        <w:instrText xml:space="preserve"> TC "</w:instrText>
      </w:r>
      <w:bookmarkStart w:id="94" w:name="_Toc52984297"/>
      <w:r>
        <w:instrText xml:space="preserve">The </w:instrText>
      </w:r>
      <w:r w:rsidR="00FD353E">
        <w:instrText>I</w:instrText>
      </w:r>
      <w:r>
        <w:instrText xml:space="preserve">mportance of </w:instrText>
      </w:r>
      <w:r w:rsidR="00FD353E">
        <w:instrText>D</w:instrText>
      </w:r>
      <w:r>
        <w:instrText xml:space="preserve">ata in </w:instrText>
      </w:r>
      <w:r w:rsidR="00FD353E">
        <w:instrText>P</w:instrText>
      </w:r>
      <w:r>
        <w:instrText xml:space="preserve">lacement </w:instrText>
      </w:r>
      <w:r w:rsidR="00FD353E">
        <w:instrText>D</w:instrText>
      </w:r>
      <w:r>
        <w:instrText>ecisions</w:instrText>
      </w:r>
      <w:bookmarkEnd w:id="94"/>
      <w:r>
        <w:instrText xml:space="preserve">"\l4 </w:instrText>
      </w:r>
      <w:r>
        <w:fldChar w:fldCharType="end"/>
      </w:r>
    </w:p>
    <w:p w14:paraId="49DBA88C" w14:textId="5ADE7F02" w:rsidR="00AC4B03" w:rsidRDefault="00FD3FFA" w:rsidP="00851A83">
      <w:r>
        <w:t>Echoing CCWIS, the Placement</w:t>
      </w:r>
      <w:r w:rsidR="00CD5C96">
        <w:t xml:space="preserve"> Selection</w:t>
      </w:r>
      <w:r>
        <w:t xml:space="preserve"> section emphasizes the importance of data in making strong placement </w:t>
      </w:r>
      <w:r w:rsidR="00C86FAE">
        <w:t>selection</w:t>
      </w:r>
      <w:r>
        <w:t>s and evaluating the results of placement practices</w:t>
      </w:r>
      <w:r w:rsidR="00C53D96">
        <w:t>.</w:t>
      </w:r>
      <w:r>
        <w:t xml:space="preserve"> </w:t>
      </w:r>
    </w:p>
    <w:p w14:paraId="339CAB61" w14:textId="26DA28FE" w:rsidR="00AC4B03" w:rsidRDefault="00FD3FFA" w:rsidP="009E69DD">
      <w:pPr>
        <w:pStyle w:val="ListParagraph"/>
      </w:pPr>
      <w:r w:rsidRPr="00AC4B03">
        <w:rPr>
          <w:i/>
          <w:iCs/>
        </w:rPr>
        <w:t>Operationally</w:t>
      </w:r>
      <w:r>
        <w:t xml:space="preserve">, good placements depend </w:t>
      </w:r>
      <w:r w:rsidR="004F4F15">
        <w:t xml:space="preserve">not only upon foster home availability—often the dominant consideration, realistically—but also </w:t>
      </w:r>
      <w:r>
        <w:t xml:space="preserve">upon the caseworker’s ability to bring </w:t>
      </w:r>
      <w:r w:rsidR="001F3335">
        <w:t>compare</w:t>
      </w:r>
      <w:r>
        <w:t xml:space="preserve"> </w:t>
      </w:r>
      <w:r w:rsidR="001F3335">
        <w:t>information about</w:t>
      </w:r>
      <w:r>
        <w:t xml:space="preserve"> the child being placed</w:t>
      </w:r>
      <w:r w:rsidR="001F3335">
        <w:t xml:space="preserve"> </w:t>
      </w:r>
      <w:r>
        <w:t xml:space="preserve">with </w:t>
      </w:r>
      <w:r w:rsidR="00975776">
        <w:t>information</w:t>
      </w:r>
      <w:r>
        <w:t xml:space="preserve"> on foster placement resources, including the composition and characteristics of the foster home. </w:t>
      </w:r>
      <w:r w:rsidR="00AC4B03">
        <w:t xml:space="preserve">An effective CCWIS solution should make such data readily available and actionable for the user. </w:t>
      </w:r>
    </w:p>
    <w:p w14:paraId="6FB77889" w14:textId="30EB62F0" w:rsidR="0065527E" w:rsidRDefault="00AC4B03" w:rsidP="009E69DD">
      <w:pPr>
        <w:pStyle w:val="ListParagraph"/>
      </w:pPr>
      <w:r w:rsidRPr="00AC4B03">
        <w:rPr>
          <w:i/>
          <w:iCs/>
        </w:rPr>
        <w:t>From an evaluation perspective</w:t>
      </w:r>
      <w:r>
        <w:t xml:space="preserve">, </w:t>
      </w:r>
      <w:r w:rsidR="00AC23E7">
        <w:t xml:space="preserve">reliable data on placement stability, foster care resources, interruptions in placement, permanency outcomes and other key factors is essential to both ongoing practice improvement and an understanding of what constitutes best practice in the field. </w:t>
      </w:r>
    </w:p>
    <w:p w14:paraId="4386CDA6" w14:textId="1C756F5E" w:rsidR="00A16292" w:rsidRDefault="00A16292" w:rsidP="00D8281A">
      <w:pPr>
        <w:pStyle w:val="RFPblocktitle2"/>
      </w:pPr>
      <w:r>
        <w:t xml:space="preserve">Direct and </w:t>
      </w:r>
      <w:r w:rsidR="00F60351">
        <w:t>B</w:t>
      </w:r>
      <w:r>
        <w:t xml:space="preserve">rokered </w:t>
      </w:r>
      <w:r w:rsidR="00003B31">
        <w:t>P</w:t>
      </w:r>
      <w:r>
        <w:t>lacements</w:t>
      </w:r>
      <w:r>
        <w:fldChar w:fldCharType="begin"/>
      </w:r>
      <w:r>
        <w:instrText xml:space="preserve"> TC "</w:instrText>
      </w:r>
      <w:bookmarkStart w:id="95" w:name="_Toc52984298"/>
      <w:r>
        <w:instrText xml:space="preserve">Direct and </w:instrText>
      </w:r>
      <w:r w:rsidR="00F60351">
        <w:instrText>B</w:instrText>
      </w:r>
      <w:r>
        <w:instrText xml:space="preserve">rokered </w:instrText>
      </w:r>
      <w:r w:rsidR="000A0B15">
        <w:instrText>P</w:instrText>
      </w:r>
      <w:r>
        <w:instrText>lacements</w:instrText>
      </w:r>
      <w:bookmarkEnd w:id="95"/>
      <w:r>
        <w:instrText xml:space="preserve">"\l4 </w:instrText>
      </w:r>
      <w:r>
        <w:fldChar w:fldCharType="end"/>
      </w:r>
    </w:p>
    <w:p w14:paraId="4B95B4DB" w14:textId="38DAF8C7" w:rsidR="00706B40" w:rsidRDefault="00500ECA" w:rsidP="00706B40">
      <w:r>
        <w:t>An</w:t>
      </w:r>
      <w:r w:rsidR="00202823">
        <w:t>other</w:t>
      </w:r>
      <w:r>
        <w:t xml:space="preserve"> important element </w:t>
      </w:r>
      <w:r w:rsidR="00202823">
        <w:t xml:space="preserve">of a successful CCWIS solution, for most states, will be its ability to support both direct placements (in which agency staff interact with and manage a pool of foster resources) and brokered placements (in which a CWCA acts as intermediary between the child welfare agency and foster </w:t>
      </w:r>
      <w:r w:rsidR="00E45C70">
        <w:t xml:space="preserve">care </w:t>
      </w:r>
      <w:r w:rsidR="00202823">
        <w:t>resources</w:t>
      </w:r>
      <w:r w:rsidR="0094363E">
        <w:t>, and potentially provides full, privatized case management services</w:t>
      </w:r>
      <w:r w:rsidR="00202823">
        <w:t xml:space="preserve">). </w:t>
      </w:r>
      <w:r w:rsidR="003604DC">
        <w:t xml:space="preserve">In the latter scenario, some states may want the CWCA to have direct </w:t>
      </w:r>
      <w:r w:rsidR="003604DC">
        <w:lastRenderedPageBreak/>
        <w:t xml:space="preserve">access to the CCWIS solution, with restrictions that enable them to manage only their placement cases; other states may prefer a more arm’s-length approach in which state workers communicate with CWCAs via structured messaging (e.g., automated placement requests and responses) or an integration with the CWCA’s own information system. </w:t>
      </w:r>
      <w:r w:rsidR="00800719">
        <w:t xml:space="preserve">The Model RFP includes optional language that anticipates </w:t>
      </w:r>
      <w:r w:rsidR="005D3292">
        <w:t>these various</w:t>
      </w:r>
      <w:r w:rsidR="00800719">
        <w:t xml:space="preserve"> scenarios.</w:t>
      </w:r>
    </w:p>
    <w:p w14:paraId="21ACC22C" w14:textId="1E0D576F" w:rsidR="005D3292" w:rsidRDefault="007E3EBD" w:rsidP="00A45CB4">
      <w:r>
        <w:t>We list a number of Constraints in the Placements section</w:t>
      </w:r>
      <w:r w:rsidR="005B0BA4">
        <w:t>. S</w:t>
      </w:r>
      <w:r>
        <w:t>ome correspond to federal data collection requirements</w:t>
      </w:r>
      <w:r w:rsidR="005B0BA4">
        <w:t>, while</w:t>
      </w:r>
      <w:r>
        <w:t xml:space="preserve"> others which concern the interconnection of placements with other business processes</w:t>
      </w:r>
      <w:r w:rsidR="005B0BA4">
        <w:t xml:space="preserve"> such as</w:t>
      </w:r>
      <w:r>
        <w:t xml:space="preserve"> assessment and foster care payment management.</w:t>
      </w:r>
      <w:r w:rsidR="005B0BA4">
        <w:t xml:space="preserve"> States may want to add constraints of their own.</w:t>
      </w:r>
    </w:p>
    <w:p w14:paraId="00E00975" w14:textId="77777777" w:rsidR="005B0BA4" w:rsidRDefault="005B0BA4" w:rsidP="00A45CB4"/>
    <w:p w14:paraId="58BC6850" w14:textId="5113FF6D" w:rsidR="00C0047A" w:rsidRDefault="00C0047A" w:rsidP="00C0047A">
      <w:pPr>
        <w:pStyle w:val="RFPtopictitle1"/>
      </w:pPr>
      <w:bookmarkStart w:id="96" w:name="_Toc52984299"/>
      <w:r>
        <w:t>Topic: 1.</w:t>
      </w:r>
      <w:r w:rsidR="00A612AB">
        <w:t>7</w:t>
      </w:r>
      <w:r>
        <w:t xml:space="preserve"> Service Referral and </w:t>
      </w:r>
      <w:r w:rsidR="00803AC1">
        <w:t xml:space="preserve">Utilization </w:t>
      </w:r>
      <w:r>
        <w:t>Management</w:t>
      </w:r>
      <w:bookmarkEnd w:id="96"/>
    </w:p>
    <w:p w14:paraId="4B797A24" w14:textId="77777777" w:rsidR="007B27C0" w:rsidRDefault="007B27C0" w:rsidP="00A05EF8">
      <w:r>
        <w:t>This topic covers both the referral process and the tracking and management of service delivery.</w:t>
      </w:r>
    </w:p>
    <w:p w14:paraId="5398BEFD" w14:textId="13280660" w:rsidR="00A05EF8" w:rsidRDefault="00574385" w:rsidP="00A05EF8">
      <w:r>
        <w:t>Referrals to service providers can occur at nearly any time in the case management lifecycle</w:t>
      </w:r>
      <w:r w:rsidR="005B1210">
        <w:t xml:space="preserve">. They may </w:t>
      </w:r>
      <w:r>
        <w:t xml:space="preserve">begin, in fact, before a case </w:t>
      </w:r>
      <w:r w:rsidR="00F64B54">
        <w:t xml:space="preserve">is </w:t>
      </w:r>
      <w:r>
        <w:t>formally opened</w:t>
      </w:r>
      <w:r w:rsidR="00F4295C">
        <w:t xml:space="preserve">, </w:t>
      </w:r>
      <w:r w:rsidR="004201F7">
        <w:t>if</w:t>
      </w:r>
      <w:r w:rsidR="002F3272">
        <w:t xml:space="preserve"> urgent</w:t>
      </w:r>
      <w:r w:rsidR="00F4295C">
        <w:t xml:space="preserve"> needs are </w:t>
      </w:r>
      <w:r w:rsidR="000C0428">
        <w:t>un</w:t>
      </w:r>
      <w:r w:rsidR="00F4295C">
        <w:t xml:space="preserve">covered </w:t>
      </w:r>
      <w:r w:rsidR="00A97112">
        <w:t>during</w:t>
      </w:r>
      <w:r w:rsidR="00F4295C">
        <w:t xml:space="preserve"> the investigation of an intake</w:t>
      </w:r>
      <w:r>
        <w:t xml:space="preserve">. </w:t>
      </w:r>
      <w:r w:rsidR="00A05EF8">
        <w:t xml:space="preserve">When referrals are for services delivered under contract, service referral data and </w:t>
      </w:r>
      <w:r w:rsidR="00257937">
        <w:t xml:space="preserve">the </w:t>
      </w:r>
      <w:r w:rsidR="00A05EF8">
        <w:t>underlying workflow need to connect with the financial management modules of the CCWIS solution.</w:t>
      </w:r>
    </w:p>
    <w:p w14:paraId="323AB455" w14:textId="317AE929" w:rsidR="00A05EF8" w:rsidRDefault="009E0DFD" w:rsidP="00A05EF8">
      <w:pPr>
        <w:pStyle w:val="RFPblocktitle2"/>
      </w:pPr>
      <w:r>
        <w:t>A Wealth of Referral Types</w:t>
      </w:r>
      <w:r>
        <w:fldChar w:fldCharType="begin"/>
      </w:r>
      <w:r>
        <w:instrText xml:space="preserve"> TC "</w:instrText>
      </w:r>
      <w:bookmarkStart w:id="97" w:name="_Toc52984300"/>
      <w:r>
        <w:instrText>A Wealth of Referral Types</w:instrText>
      </w:r>
      <w:bookmarkEnd w:id="97"/>
      <w:r>
        <w:instrText xml:space="preserve">” \l4 </w:instrText>
      </w:r>
      <w:r>
        <w:fldChar w:fldCharType="end"/>
      </w:r>
    </w:p>
    <w:p w14:paraId="243BCD67" w14:textId="28BF7282" w:rsidR="007E692B" w:rsidRDefault="000128A8" w:rsidP="00851A83">
      <w:r>
        <w:t xml:space="preserve">Service providers might be within or without the government agency sphere, contracted </w:t>
      </w:r>
      <w:r w:rsidR="00BB2AB3">
        <w:t>(</w:t>
      </w:r>
      <w:r w:rsidR="00813CA3">
        <w:t>using</w:t>
      </w:r>
      <w:r w:rsidR="00BB2AB3">
        <w:t xml:space="preserve"> IV-E or other funds) </w:t>
      </w:r>
      <w:r>
        <w:t xml:space="preserve">or independently funded, child-centered or family-centered; a good CCWIS solution should be able to handle as many </w:t>
      </w:r>
      <w:r w:rsidR="00A97112">
        <w:t xml:space="preserve">referral scenarios </w:t>
      </w:r>
      <w:r>
        <w:t xml:space="preserve">as possible. </w:t>
      </w:r>
      <w:r w:rsidR="005B1210">
        <w:t>Beyond the classic sorts of referrals</w:t>
      </w:r>
      <w:r w:rsidR="00A97112">
        <w:t xml:space="preserve">, </w:t>
      </w:r>
      <w:r w:rsidR="005B1210">
        <w:t>for services like substance abuse treatment, parenting classes</w:t>
      </w:r>
      <w:r w:rsidR="00A97112">
        <w:t xml:space="preserve"> and so on, we see scenarios such as:</w:t>
      </w:r>
    </w:p>
    <w:p w14:paraId="042F5CE0" w14:textId="64606B6D" w:rsidR="00A97112" w:rsidRDefault="009D235B" w:rsidP="009E69DD">
      <w:pPr>
        <w:pStyle w:val="ListParagraph"/>
      </w:pPr>
      <w:r>
        <w:t>Diversion of hotline callers toward a sister agency or community-based organization when an incoming call implies the need for services (e.g. housing or a food pantry) but not child welfare services per se</w:t>
      </w:r>
    </w:p>
    <w:p w14:paraId="62060EA9" w14:textId="32EF9C17" w:rsidR="009D235B" w:rsidRDefault="009D235B" w:rsidP="009E69DD">
      <w:pPr>
        <w:pStyle w:val="ListParagraph"/>
      </w:pPr>
      <w:r>
        <w:t xml:space="preserve">Coordination of community-based services </w:t>
      </w:r>
      <w:r w:rsidR="003729A2">
        <w:t xml:space="preserve">under </w:t>
      </w:r>
      <w:r>
        <w:t xml:space="preserve">a differential response </w:t>
      </w:r>
      <w:r w:rsidR="003729A2">
        <w:t>program</w:t>
      </w:r>
    </w:p>
    <w:p w14:paraId="2D43E23E" w14:textId="143C0A00" w:rsidR="003729A2" w:rsidRDefault="00A609DF" w:rsidP="009E69DD">
      <w:pPr>
        <w:pStyle w:val="ListParagraph"/>
      </w:pPr>
      <w:r>
        <w:t>Coordination of daycare services for an elderly relative in order to provide respite to the child’s parent</w:t>
      </w:r>
    </w:p>
    <w:p w14:paraId="25D949CA" w14:textId="0D8FCBA5" w:rsidR="00A609DF" w:rsidRDefault="00A168C3" w:rsidP="009E69DD">
      <w:pPr>
        <w:pStyle w:val="ListParagraph"/>
      </w:pPr>
      <w:r>
        <w:t>Arrangement of ongoing services for youth transition</w:t>
      </w:r>
      <w:r w:rsidR="005D7A20">
        <w:t>ing out of the system</w:t>
      </w:r>
    </w:p>
    <w:p w14:paraId="1A6A8552" w14:textId="4F4EF070" w:rsidR="00A168C3" w:rsidRDefault="006F54CE" w:rsidP="009E69DD">
      <w:pPr>
        <w:pStyle w:val="ListParagraph"/>
      </w:pPr>
      <w:r>
        <w:lastRenderedPageBreak/>
        <w:t xml:space="preserve">Referral for services to community-based providers and collaboratives when an investigation is inconclusive </w:t>
      </w:r>
      <w:r w:rsidR="00D05C56">
        <w:t>(</w:t>
      </w:r>
      <w:r>
        <w:t>or allegations are judged unfounded</w:t>
      </w:r>
      <w:r w:rsidR="00D05C56">
        <w:t>) despite the fact that</w:t>
      </w:r>
      <w:r>
        <w:t xml:space="preserve"> social service needs exist</w:t>
      </w:r>
    </w:p>
    <w:p w14:paraId="09A5F3A8" w14:textId="1694C03F" w:rsidR="006A1136" w:rsidRDefault="00C82146" w:rsidP="006A1136">
      <w:pPr>
        <w:pStyle w:val="RFPblocktitle2"/>
      </w:pPr>
      <w:r w:rsidRPr="00C82146">
        <w:t xml:space="preserve">From </w:t>
      </w:r>
      <w:r w:rsidR="006D2184">
        <w:t>S</w:t>
      </w:r>
      <w:r w:rsidRPr="00C82146">
        <w:t xml:space="preserve">ervice </w:t>
      </w:r>
      <w:r w:rsidR="006D2184">
        <w:t>R</w:t>
      </w:r>
      <w:r w:rsidRPr="00C82146">
        <w:t xml:space="preserve">eferral to </w:t>
      </w:r>
      <w:r w:rsidR="006D2184">
        <w:t>S</w:t>
      </w:r>
      <w:r w:rsidRPr="00C82146">
        <w:t xml:space="preserve">ervice </w:t>
      </w:r>
      <w:r w:rsidR="006D2184">
        <w:t>U</w:t>
      </w:r>
      <w:r w:rsidRPr="00C82146">
        <w:t>tilization</w:t>
      </w:r>
      <w:r>
        <w:t xml:space="preserve"> </w:t>
      </w:r>
      <w:r w:rsidR="006A1136">
        <w:fldChar w:fldCharType="begin"/>
      </w:r>
      <w:r w:rsidR="006A1136">
        <w:instrText xml:space="preserve"> TC "</w:instrText>
      </w:r>
      <w:bookmarkStart w:id="98" w:name="_Toc52984301"/>
      <w:r w:rsidR="006A1136">
        <w:instrText xml:space="preserve">From </w:instrText>
      </w:r>
      <w:r w:rsidR="006D2184">
        <w:instrText>S</w:instrText>
      </w:r>
      <w:r w:rsidR="006A1136">
        <w:instrText xml:space="preserve">ervice </w:instrText>
      </w:r>
      <w:r w:rsidR="006D2184">
        <w:instrText>R</w:instrText>
      </w:r>
      <w:r w:rsidR="006A1136">
        <w:instrText xml:space="preserve">eferral to </w:instrText>
      </w:r>
      <w:r w:rsidR="006D2184">
        <w:instrText>S</w:instrText>
      </w:r>
      <w:r w:rsidR="006A1136">
        <w:instrText xml:space="preserve">ervice </w:instrText>
      </w:r>
      <w:r w:rsidR="006D2184">
        <w:instrText>U</w:instrText>
      </w:r>
      <w:r w:rsidR="006A1136">
        <w:instrText>tilization</w:instrText>
      </w:r>
      <w:bookmarkEnd w:id="98"/>
      <w:r w:rsidR="006A1136">
        <w:instrText xml:space="preserve">"\l4 </w:instrText>
      </w:r>
      <w:r w:rsidR="006A1136">
        <w:fldChar w:fldCharType="end"/>
      </w:r>
      <w:r>
        <w:t xml:space="preserve"> </w:t>
      </w:r>
    </w:p>
    <w:p w14:paraId="48294247" w14:textId="6A0980FA" w:rsidR="00DD4AF2" w:rsidRDefault="00266D6A" w:rsidP="0084501E">
      <w:r>
        <w:t>Service referral is the first link in the chain of service delivery. Once a referral is accepted by the service provider (an inquiry-response workflow that can be effectively automated), service delivery typically proceeds according to an agreed budget and timeframe, with or without specific outcome goals.</w:t>
      </w:r>
      <w:r w:rsidR="00FF1E21">
        <w:t xml:space="preserve"> </w:t>
      </w:r>
      <w:r w:rsidR="00FB0C6B">
        <w:t xml:space="preserve">In many cases the </w:t>
      </w:r>
      <w:r w:rsidR="00105A66">
        <w:t xml:space="preserve">services delivered under </w:t>
      </w:r>
      <w:r w:rsidR="00FB0C6B">
        <w:t xml:space="preserve">the case plan will be court-dictated and </w:t>
      </w:r>
      <w:r w:rsidR="00350CF5">
        <w:t>court</w:t>
      </w:r>
      <w:r w:rsidR="00FB0C6B">
        <w:t xml:space="preserve">-supervised. </w:t>
      </w:r>
      <w:r w:rsidR="00DD4AF2">
        <w:t>Utilization is tracked and monitored over time</w:t>
      </w:r>
      <w:r w:rsidR="00E73C08">
        <w:t xml:space="preserve">; adjustments </w:t>
      </w:r>
      <w:r w:rsidR="00914DAF">
        <w:t>may be</w:t>
      </w:r>
      <w:r w:rsidR="00E73C08">
        <w:t xml:space="preserve"> made to the budget and referral parameters as needs change</w:t>
      </w:r>
      <w:r w:rsidR="00E626BE">
        <w:t xml:space="preserve"> and funding permits.</w:t>
      </w:r>
    </w:p>
    <w:p w14:paraId="12AD2C81" w14:textId="0C826625" w:rsidR="00520D74" w:rsidRDefault="00FF1E21" w:rsidP="0084501E">
      <w:r>
        <w:t>Other</w:t>
      </w:r>
      <w:r w:rsidR="00F87B76">
        <w:t xml:space="preserve"> types of service are </w:t>
      </w:r>
      <w:r>
        <w:t xml:space="preserve">less structured. While </w:t>
      </w:r>
      <w:r w:rsidR="00F87B76">
        <w:t>not specific to child welfare</w:t>
      </w:r>
      <w:r>
        <w:t xml:space="preserve">, for example, </w:t>
      </w:r>
      <w:r w:rsidR="00F87B76">
        <w:t>a referral to a food bank</w:t>
      </w:r>
      <w:r>
        <w:t xml:space="preserve"> </w:t>
      </w:r>
      <w:r w:rsidR="00F87B76">
        <w:t xml:space="preserve">might </w:t>
      </w:r>
      <w:r w:rsidR="003E1203">
        <w:t xml:space="preserve">help </w:t>
      </w:r>
      <w:r w:rsidR="00F87B76">
        <w:t>address food insecurity concerns</w:t>
      </w:r>
      <w:r>
        <w:t xml:space="preserve"> and thereby help stabilize the family; in this case</w:t>
      </w:r>
      <w:r w:rsidR="00F87B76">
        <w:t xml:space="preserve">, utilization of the service will </w:t>
      </w:r>
      <w:r w:rsidR="00CE5B5D">
        <w:t xml:space="preserve">likely </w:t>
      </w:r>
      <w:r w:rsidR="00F87B76">
        <w:t>be ad hoc and not “budgeted” per se</w:t>
      </w:r>
      <w:r w:rsidR="00322623">
        <w:t xml:space="preserve">, and may not be included in the </w:t>
      </w:r>
      <w:r w:rsidR="00814B6E">
        <w:t xml:space="preserve">family’s </w:t>
      </w:r>
      <w:r w:rsidR="00322623">
        <w:t>case plan</w:t>
      </w:r>
      <w:r w:rsidR="00F87B76">
        <w:t>.</w:t>
      </w:r>
      <w:r>
        <w:t xml:space="preserve"> </w:t>
      </w:r>
      <w:r w:rsidR="001736AD">
        <w:t>Utilization may not be tracked at all.</w:t>
      </w:r>
    </w:p>
    <w:p w14:paraId="5E89A7F8" w14:textId="0BCC3CFB" w:rsidR="00004503" w:rsidRDefault="00C70728" w:rsidP="00004503">
      <w:pPr>
        <w:pStyle w:val="RFPblocktitle2"/>
      </w:pPr>
      <w:r w:rsidRPr="00C70728">
        <w:t xml:space="preserve">Who </w:t>
      </w:r>
      <w:r w:rsidR="00102F42">
        <w:t>M</w:t>
      </w:r>
      <w:r>
        <w:t>ind</w:t>
      </w:r>
      <w:r w:rsidRPr="00C70728">
        <w:t xml:space="preserve">s the </w:t>
      </w:r>
      <w:r w:rsidR="00102F42">
        <w:t>B</w:t>
      </w:r>
      <w:r w:rsidRPr="00C70728">
        <w:t>udget?</w:t>
      </w:r>
      <w:r>
        <w:t xml:space="preserve"> </w:t>
      </w:r>
      <w:r w:rsidR="00004503">
        <w:fldChar w:fldCharType="begin"/>
      </w:r>
      <w:r w:rsidR="00004503">
        <w:instrText xml:space="preserve"> TC "</w:instrText>
      </w:r>
      <w:bookmarkStart w:id="99" w:name="_Toc52984302"/>
      <w:r w:rsidR="00004503">
        <w:instrText xml:space="preserve">Who </w:instrText>
      </w:r>
      <w:r w:rsidR="00102F42">
        <w:instrText>M</w:instrText>
      </w:r>
      <w:r w:rsidR="00004503">
        <w:instrText xml:space="preserve">inds the </w:instrText>
      </w:r>
      <w:r w:rsidR="00102F42">
        <w:instrText>B</w:instrText>
      </w:r>
      <w:r w:rsidR="00004503">
        <w:instrText>udget?</w:instrText>
      </w:r>
      <w:bookmarkEnd w:id="99"/>
      <w:r w:rsidR="00004503">
        <w:instrText xml:space="preserve">"\l4 </w:instrText>
      </w:r>
      <w:r w:rsidR="00004503">
        <w:fldChar w:fldCharType="end"/>
      </w:r>
      <w:r>
        <w:t xml:space="preserve"> </w:t>
      </w:r>
    </w:p>
    <w:p w14:paraId="7097E655" w14:textId="368D1C76" w:rsidR="003E1203" w:rsidRDefault="00352F19" w:rsidP="0084501E">
      <w:r>
        <w:t xml:space="preserve">Different states have different practices with regard to a caseworker’s responsibility for managing the service budget. </w:t>
      </w:r>
      <w:r w:rsidR="00B82237">
        <w:t>Though it is the exception, s</w:t>
      </w:r>
      <w:r>
        <w:t xml:space="preserve">ome states </w:t>
      </w:r>
      <w:r w:rsidR="004D3635">
        <w:t xml:space="preserve">require the case manager to act as fiscal gatekeeper, monitoring utilization and even payments; others shield caseworkers from these duties and leave them to the fiscal office. </w:t>
      </w:r>
      <w:r w:rsidR="00EB7D42">
        <w:t>The RFP author will want to reflect the State’s preferred approach.</w:t>
      </w:r>
    </w:p>
    <w:p w14:paraId="530EA88E" w14:textId="4C4F62B4" w:rsidR="009E48B4" w:rsidRDefault="004C2C91" w:rsidP="009E48B4">
      <w:pPr>
        <w:pStyle w:val="RFPblocktitle2"/>
      </w:pPr>
      <w:r w:rsidRPr="004C2C91">
        <w:t xml:space="preserve">Tracking at </w:t>
      </w:r>
      <w:r w:rsidR="00307E38">
        <w:t xml:space="preserve">the </w:t>
      </w:r>
      <w:r w:rsidR="00A56FC7">
        <w:t>F</w:t>
      </w:r>
      <w:r w:rsidRPr="004C2C91">
        <w:t xml:space="preserve">amily and </w:t>
      </w:r>
      <w:r w:rsidR="00A56FC7">
        <w:t>I</w:t>
      </w:r>
      <w:r w:rsidRPr="004C2C91">
        <w:t xml:space="preserve">ndividual </w:t>
      </w:r>
      <w:r w:rsidR="00A56FC7">
        <w:t>L</w:t>
      </w:r>
      <w:r w:rsidRPr="004C2C91">
        <w:t>evels</w:t>
      </w:r>
      <w:r>
        <w:t xml:space="preserve"> </w:t>
      </w:r>
      <w:r w:rsidR="009E48B4">
        <w:fldChar w:fldCharType="begin"/>
      </w:r>
      <w:r w:rsidR="009E48B4">
        <w:instrText xml:space="preserve"> TC "</w:instrText>
      </w:r>
      <w:bookmarkStart w:id="100" w:name="_Toc52984303"/>
      <w:r w:rsidR="009E48B4">
        <w:instrText xml:space="preserve">Tracking at </w:instrText>
      </w:r>
      <w:r w:rsidR="008D2B13">
        <w:instrText xml:space="preserve">the </w:instrText>
      </w:r>
      <w:r w:rsidR="00A56FC7">
        <w:instrText>F</w:instrText>
      </w:r>
      <w:r w:rsidR="009E48B4">
        <w:instrText xml:space="preserve">amily and </w:instrText>
      </w:r>
      <w:r w:rsidR="00A56FC7">
        <w:instrText>I</w:instrText>
      </w:r>
      <w:r w:rsidR="009E48B4">
        <w:instrText xml:space="preserve">ndividual </w:instrText>
      </w:r>
      <w:r w:rsidR="00A56FC7">
        <w:instrText>L</w:instrText>
      </w:r>
      <w:r w:rsidR="009E48B4">
        <w:instrText>evels</w:instrText>
      </w:r>
      <w:bookmarkEnd w:id="100"/>
      <w:r w:rsidR="009E48B4">
        <w:instrText xml:space="preserve">"\l4 </w:instrText>
      </w:r>
      <w:r w:rsidR="009E48B4">
        <w:fldChar w:fldCharType="end"/>
      </w:r>
      <w:r>
        <w:t xml:space="preserve"> </w:t>
      </w:r>
    </w:p>
    <w:p w14:paraId="191AB003" w14:textId="6C3547C1" w:rsidR="00FC7753" w:rsidRDefault="00FC7753" w:rsidP="0084501E">
      <w:r>
        <w:t xml:space="preserve">Some service types necessarily involve multiple family members—often parents with their children. </w:t>
      </w:r>
      <w:r w:rsidR="00D91DA4">
        <w:t xml:space="preserve">In this case, the typical model is for the referral to reference all family members, but service episode tracking to be at the individual level. This data model accommodates situations in which, for example, one of a family’s three children has to miss a family therapy session because she is in the hospital; the participation of the parents and other two children is recorded, as is the absence (and reason for absence) of the third child. Because most funding streams follow the individual, the ability to track utilization individually is </w:t>
      </w:r>
      <w:r w:rsidR="00E950E8">
        <w:t xml:space="preserve">also </w:t>
      </w:r>
      <w:r w:rsidR="00D91DA4">
        <w:t>very important from a fiscal perspective.</w:t>
      </w:r>
    </w:p>
    <w:p w14:paraId="3B5FBC43" w14:textId="726E2FA3" w:rsidR="0038145B" w:rsidRDefault="0038145B" w:rsidP="0038145B">
      <w:pPr>
        <w:pStyle w:val="RFPblocktitle2"/>
      </w:pPr>
      <w:r>
        <w:t>Innovation</w:t>
      </w:r>
      <w:r w:rsidR="00EE41BB">
        <w:t xml:space="preserve"> </w:t>
      </w:r>
      <w:r w:rsidR="002E1C6D">
        <w:t>O</w:t>
      </w:r>
      <w:r w:rsidR="00EE41BB">
        <w:t xml:space="preserve">pportunities to </w:t>
      </w:r>
      <w:r w:rsidR="002E1C6D">
        <w:t>C</w:t>
      </w:r>
      <w:r w:rsidR="00EE41BB">
        <w:t>onsider</w:t>
      </w:r>
      <w:r w:rsidR="00640611">
        <w:fldChar w:fldCharType="begin"/>
      </w:r>
      <w:r w:rsidR="00640611">
        <w:instrText xml:space="preserve"> TC "</w:instrText>
      </w:r>
      <w:bookmarkStart w:id="101" w:name="_Toc52984304"/>
      <w:r w:rsidR="00640611">
        <w:instrText xml:space="preserve">Innovation </w:instrText>
      </w:r>
      <w:r w:rsidR="002E1C6D">
        <w:instrText>O</w:instrText>
      </w:r>
      <w:r w:rsidR="00640611">
        <w:instrText xml:space="preserve">pportunities to </w:instrText>
      </w:r>
      <w:r w:rsidR="002E1C6D">
        <w:instrText>C</w:instrText>
      </w:r>
      <w:r w:rsidR="00640611">
        <w:instrText>onsider</w:instrText>
      </w:r>
      <w:bookmarkEnd w:id="101"/>
      <w:r w:rsidR="00640611">
        <w:instrText xml:space="preserve">"\l4 </w:instrText>
      </w:r>
      <w:r w:rsidR="00640611">
        <w:fldChar w:fldCharType="end"/>
      </w:r>
    </w:p>
    <w:p w14:paraId="0F6E528A" w14:textId="5CDECF59" w:rsidR="00913181" w:rsidRDefault="0088222F" w:rsidP="0084501E">
      <w:r>
        <w:t xml:space="preserve">While there is wide agreement that family supportive services can have a powerful impact on outcomes, </w:t>
      </w:r>
      <w:r w:rsidR="00AB0F45">
        <w:t xml:space="preserve">the scope of such services can be quite broad, leaving a caseworker unsure where to direct the family for help. </w:t>
      </w:r>
      <w:r w:rsidR="00913181">
        <w:t>Empowering caseworkers with wider, deeper and more carefully curated information on community-based services—as well as powerful matching tools to make the search easier—can add considerable value to a CCWIS solution</w:t>
      </w:r>
      <w:r w:rsidR="00A155DD">
        <w:t>, especially when a caseworker is faced with multigenerational social service challenges.</w:t>
      </w:r>
    </w:p>
    <w:p w14:paraId="50A45C32" w14:textId="752C35CE" w:rsidR="0038145B" w:rsidRDefault="00AB0F45" w:rsidP="0084501E">
      <w:r>
        <w:lastRenderedPageBreak/>
        <w:t xml:space="preserve">For example, one of the family’s strengths may be competent and committed grandparent who lives next door and </w:t>
      </w:r>
      <w:r w:rsidR="005B44D6">
        <w:t>represents</w:t>
      </w:r>
      <w:r>
        <w:t xml:space="preserve"> a source of stability for the children, but who needs </w:t>
      </w:r>
      <w:r w:rsidR="007236BA">
        <w:t xml:space="preserve">costly </w:t>
      </w:r>
      <w:r>
        <w:t xml:space="preserve">assisted living services in order to continue living independently. </w:t>
      </w:r>
      <w:r w:rsidR="004D6894">
        <w:t>A directed and meaningful intervention might be to explore ways of funding the needed services and lining up a service provider—</w:t>
      </w:r>
      <w:r w:rsidR="00415AA7">
        <w:t xml:space="preserve">the goal being to </w:t>
      </w:r>
      <w:r w:rsidR="004D6894">
        <w:t xml:space="preserve">keep the grandparent next door and </w:t>
      </w:r>
      <w:r w:rsidR="00AB1917">
        <w:t xml:space="preserve">thus </w:t>
      </w:r>
      <w:r w:rsidR="004D6894">
        <w:t xml:space="preserve">present in the children’s lives. </w:t>
      </w:r>
      <w:r w:rsidR="001E6D53">
        <w:t>Unfortunately,</w:t>
      </w:r>
      <w:r w:rsidR="004D6894">
        <w:t xml:space="preserve"> </w:t>
      </w:r>
      <w:r w:rsidR="00AB4687">
        <w:t xml:space="preserve">despite her best intentions, </w:t>
      </w:r>
      <w:r w:rsidR="004D6894">
        <w:t>the child welfare caseworker may have neither the expertise nor the time to pursue this intervention.</w:t>
      </w:r>
      <w:r w:rsidR="00AA7188">
        <w:t xml:space="preserve"> </w:t>
      </w:r>
      <w:r w:rsidR="00E471B1">
        <w:t>Perhaps it’s the first time she’s ever had to look into services for seniors, and she doesn’t know where to begin.</w:t>
      </w:r>
    </w:p>
    <w:p w14:paraId="411ACA0D" w14:textId="51A5F36D" w:rsidR="00F86B47" w:rsidRDefault="00B53B3B" w:rsidP="0084501E">
      <w:r>
        <w:t xml:space="preserve">One can envision several ways in which </w:t>
      </w:r>
      <w:r w:rsidR="008668B2">
        <w:t xml:space="preserve">an innovative </w:t>
      </w:r>
      <w:r w:rsidR="00406758">
        <w:t>CCWIS solution might</w:t>
      </w:r>
      <w:r>
        <w:t xml:space="preserve"> help:</w:t>
      </w:r>
    </w:p>
    <w:p w14:paraId="310EF73F" w14:textId="7DE404E3" w:rsidR="00B53B3B" w:rsidRDefault="00B53B3B" w:rsidP="009E69DD">
      <w:pPr>
        <w:pStyle w:val="ListParagraph"/>
      </w:pPr>
      <w:r w:rsidRPr="00713AB0">
        <w:rPr>
          <w:rFonts w:ascii="Arial (Body CS)" w:hAnsi="Arial (Body CS)"/>
          <w:color w:val="C00000"/>
        </w:rPr>
        <w:t>Support for collaborative working</w:t>
      </w:r>
      <w:r w:rsidRPr="00713AB0">
        <w:rPr>
          <w:color w:val="2F5496" w:themeColor="accent1" w:themeShade="BF"/>
        </w:rPr>
        <w:t xml:space="preserve"> </w:t>
      </w:r>
      <w:r>
        <w:t>between allied professionals, leveraging secure messaging, video chat and other commercially available technologies.</w:t>
      </w:r>
    </w:p>
    <w:p w14:paraId="2F9C72D3" w14:textId="3DC87C12" w:rsidR="004C2797" w:rsidRDefault="004C2797" w:rsidP="009E69DD">
      <w:pPr>
        <w:pStyle w:val="ListParagraph"/>
      </w:pPr>
      <w:r w:rsidRPr="00713AB0">
        <w:rPr>
          <w:rFonts w:ascii="Arial (Body CS)" w:hAnsi="Arial (Body CS)"/>
          <w:color w:val="C00000"/>
        </w:rPr>
        <w:t>In-system links to call</w:t>
      </w:r>
      <w:r w:rsidR="004C1C7D" w:rsidRPr="00713AB0">
        <w:rPr>
          <w:rFonts w:ascii="Arial (Body CS)" w:hAnsi="Arial (Body CS)"/>
          <w:color w:val="C00000"/>
        </w:rPr>
        <w:t>, text or chat</w:t>
      </w:r>
      <w:r w:rsidR="004C1C7D" w:rsidRPr="00713AB0">
        <w:rPr>
          <w:color w:val="2F5496" w:themeColor="accent1" w:themeShade="BF"/>
        </w:rPr>
        <w:t xml:space="preserve"> </w:t>
      </w:r>
      <w:r w:rsidR="004C1C7D">
        <w:t xml:space="preserve">with </w:t>
      </w:r>
      <w:r>
        <w:t>a 211 resource line where available.</w:t>
      </w:r>
      <w:r w:rsidR="0091287C">
        <w:t xml:space="preserve"> (Most 211s are operated by the United Way; there is also a </w:t>
      </w:r>
      <w:hyperlink r:id="rId20" w:history="1">
        <w:r w:rsidR="0091287C" w:rsidRPr="00B06B92">
          <w:rPr>
            <w:rStyle w:val="Hyperlink"/>
          </w:rPr>
          <w:t>211.org</w:t>
        </w:r>
      </w:hyperlink>
      <w:r w:rsidR="0091287C">
        <w:t xml:space="preserve"> website that routes visitors to their local 211 center.)</w:t>
      </w:r>
    </w:p>
    <w:p w14:paraId="1CC1A630" w14:textId="0AB639AF" w:rsidR="00016D25" w:rsidRDefault="00B53B3B" w:rsidP="009E69DD">
      <w:pPr>
        <w:pStyle w:val="ListParagraph"/>
      </w:pPr>
      <w:r w:rsidRPr="00713AB0">
        <w:rPr>
          <w:rFonts w:ascii="Arial (Body CS)" w:hAnsi="Arial (Body CS)"/>
          <w:color w:val="C00000"/>
        </w:rPr>
        <w:t>Integration of a curated database of community-based resources</w:t>
      </w:r>
      <w:r w:rsidRPr="00713AB0">
        <w:rPr>
          <w:color w:val="2F5496" w:themeColor="accent1" w:themeShade="BF"/>
        </w:rPr>
        <w:t xml:space="preserve"> </w:t>
      </w:r>
      <w:r w:rsidR="00D55D82" w:rsidRPr="00D55D82">
        <w:t xml:space="preserve">accessible through a </w:t>
      </w:r>
      <w:r>
        <w:t xml:space="preserve">search engine. </w:t>
      </w:r>
      <w:r w:rsidR="00A24A2E">
        <w:t xml:space="preserve">Rather than expect a child welfare professional to keep abreast of resources available to seniors, or recent immigrants, or other target groups, put at her fingertips an externally-managed knowledgebase she can efficiently query on behalf of the families she serves. </w:t>
      </w:r>
      <w:r w:rsidR="000946C9">
        <w:t>Perhaps the most mature such solution is Aunt Bertha (</w:t>
      </w:r>
      <w:hyperlink r:id="rId21" w:history="1">
        <w:r w:rsidR="000946C9" w:rsidRPr="000946C9">
          <w:rPr>
            <w:rStyle w:val="Hyperlink"/>
          </w:rPr>
          <w:t>auntbertha.com</w:t>
        </w:r>
      </w:hyperlink>
      <w:r w:rsidR="000946C9">
        <w:t xml:space="preserve">), </w:t>
      </w:r>
      <w:r w:rsidR="00566E0D">
        <w:t xml:space="preserve">which boasts nearly three million users and </w:t>
      </w:r>
      <w:r w:rsidR="00624768">
        <w:t xml:space="preserve">offers </w:t>
      </w:r>
      <w:r w:rsidR="00211B14">
        <w:t xml:space="preserve">human-checked </w:t>
      </w:r>
      <w:r w:rsidR="00566E0D">
        <w:t xml:space="preserve">profiles </w:t>
      </w:r>
      <w:r w:rsidR="000C3F71">
        <w:t>of</w:t>
      </w:r>
      <w:r w:rsidR="00566E0D">
        <w:t xml:space="preserve"> tens of thousands of social service programs and benefits across the United States.</w:t>
      </w:r>
      <w:r w:rsidR="00DA7A38">
        <w:t xml:space="preserve"> </w:t>
      </w:r>
      <w:r w:rsidR="000C1127">
        <w:t>As with 211, m</w:t>
      </w:r>
      <w:r w:rsidR="00DA7A38">
        <w:t>elding such a resource into service referral functions could add real value to a CCWIS solution</w:t>
      </w:r>
      <w:r w:rsidR="00E670F2">
        <w:t xml:space="preserve"> by enabling caseworkers to greatly extend the portfolio of supportive services available to families.</w:t>
      </w:r>
    </w:p>
    <w:p w14:paraId="79C052BB" w14:textId="6B0DDD7E" w:rsidR="00CD3475" w:rsidRDefault="00CD3475" w:rsidP="009E69DD">
      <w:pPr>
        <w:pStyle w:val="ListParagraph"/>
      </w:pPr>
      <w:r w:rsidRPr="00713AB0">
        <w:rPr>
          <w:rFonts w:ascii="Arial (Body CS)" w:hAnsi="Arial (Body CS)"/>
          <w:color w:val="C00000"/>
        </w:rPr>
        <w:t>Integration of assessment results with service matching tools</w:t>
      </w:r>
      <w:r w:rsidRPr="00273E7A">
        <w:rPr>
          <w:color w:val="2F5496" w:themeColor="accent1" w:themeShade="BF"/>
        </w:rPr>
        <w:t>.</w:t>
      </w:r>
      <w:r w:rsidR="00875164">
        <w:t xml:space="preserve"> For example, i</w:t>
      </w:r>
      <w:r w:rsidR="00276A54">
        <w:t xml:space="preserve">f an assessment identifies </w:t>
      </w:r>
      <w:r w:rsidR="00862E13">
        <w:t xml:space="preserve">a need for respite care—perhaps </w:t>
      </w:r>
      <w:r w:rsidR="00875164">
        <w:t>a</w:t>
      </w:r>
      <w:r w:rsidR="00862E13">
        <w:t xml:space="preserve"> mother is </w:t>
      </w:r>
      <w:r w:rsidR="00875164">
        <w:t xml:space="preserve">struggling to care </w:t>
      </w:r>
      <w:r w:rsidR="00862E13">
        <w:t>not only for her children but for an elderly relative who lives in the home—</w:t>
      </w:r>
      <w:r w:rsidR="00875164">
        <w:t>it would save the caseworker steps to have relevant community resources identified and proposed automatically, without the need to manually key in search terms based on the assessment.</w:t>
      </w:r>
    </w:p>
    <w:p w14:paraId="05A5D58C" w14:textId="77777777" w:rsidR="00C82146" w:rsidRDefault="00C82146" w:rsidP="0084501E"/>
    <w:p w14:paraId="0B85A609" w14:textId="35C31969" w:rsidR="00C635A5" w:rsidRDefault="00C635A5" w:rsidP="00C635A5">
      <w:pPr>
        <w:pStyle w:val="RFPtopictitle1"/>
      </w:pPr>
      <w:bookmarkStart w:id="102" w:name="_Toc52984305"/>
      <w:r>
        <w:t>Topic: 1.</w:t>
      </w:r>
      <w:r w:rsidR="00403C85">
        <w:t>8</w:t>
      </w:r>
      <w:r>
        <w:t xml:space="preserve"> Permanency Planning</w:t>
      </w:r>
      <w:r w:rsidR="00B90F67">
        <w:t xml:space="preserve"> and Post-Permanency Support</w:t>
      </w:r>
      <w:bookmarkEnd w:id="102"/>
    </w:p>
    <w:p w14:paraId="55547702" w14:textId="0A9C306C" w:rsidR="00635FD9" w:rsidRDefault="00F8196F" w:rsidP="00851A83">
      <w:r>
        <w:t xml:space="preserve">Successful case outcomes depend on thorough planning for the child’s exit from care, whether that exit be through reunification with the birth family, adoption, guardianship or </w:t>
      </w:r>
      <w:r w:rsidR="005E3E06">
        <w:t xml:space="preserve">transition to adulthood. </w:t>
      </w:r>
      <w:r w:rsidR="00F00A5B">
        <w:t xml:space="preserve">From a CCWIS and regulatory point of view, a number of requirements must be met both in process and in data </w:t>
      </w:r>
      <w:r w:rsidR="00303A59">
        <w:t>collection</w:t>
      </w:r>
      <w:r w:rsidR="00F00A5B">
        <w:t>, and these are detailed in the Model RFP as Constraints.</w:t>
      </w:r>
      <w:r w:rsidR="003D6FEA">
        <w:t xml:space="preserve"> </w:t>
      </w:r>
      <w:r w:rsidR="003D6FEA">
        <w:lastRenderedPageBreak/>
        <w:t xml:space="preserve">In line with best practices, the Model RFP discusses a number of processes such as team decision making and sharing of case information with supportive service providers to assist with a smooth segué </w:t>
      </w:r>
      <w:r w:rsidR="007D27F7">
        <w:t>out of the public system.</w:t>
      </w:r>
    </w:p>
    <w:p w14:paraId="24FA4C6B" w14:textId="1E9CB087" w:rsidR="00D90518" w:rsidRDefault="00D90518" w:rsidP="00851A83">
      <w:r>
        <w:t>Because permanency is the ultimate goal of child welfare practice, the Model RFP includes a number of Guideposts and Constraints that focus on longitudinal outcome reporting</w:t>
      </w:r>
      <w:r w:rsidR="005B4489">
        <w:t xml:space="preserve"> and the data collection </w:t>
      </w:r>
      <w:r w:rsidR="00E04E77">
        <w:t xml:space="preserve">needed </w:t>
      </w:r>
      <w:r w:rsidR="005B4489">
        <w:t>to support it.</w:t>
      </w:r>
    </w:p>
    <w:p w14:paraId="1A076707" w14:textId="1C638075" w:rsidR="002302F4" w:rsidRPr="00315E8F" w:rsidRDefault="00DF7667" w:rsidP="002302F4">
      <w:pPr>
        <w:pStyle w:val="RFPblocktitle2"/>
      </w:pPr>
      <w:r>
        <w:t xml:space="preserve">State-specific </w:t>
      </w:r>
      <w:r w:rsidR="00AC6758">
        <w:t xml:space="preserve">Practice </w:t>
      </w:r>
      <w:r>
        <w:t>Variations</w:t>
      </w:r>
      <w:r w:rsidR="002302F4">
        <w:fldChar w:fldCharType="begin"/>
      </w:r>
      <w:r w:rsidR="002302F4">
        <w:instrText xml:space="preserve"> TC "</w:instrText>
      </w:r>
      <w:bookmarkStart w:id="103" w:name="_Toc52984306"/>
      <w:r w:rsidR="002302F4">
        <w:instrText>State-specific Practice Variations</w:instrText>
      </w:r>
      <w:bookmarkEnd w:id="103"/>
      <w:r w:rsidR="002302F4">
        <w:instrText xml:space="preserve">"\l4 </w:instrText>
      </w:r>
      <w:r w:rsidR="002302F4">
        <w:fldChar w:fldCharType="end"/>
      </w:r>
    </w:p>
    <w:p w14:paraId="13C541D7" w14:textId="35B9D8CB" w:rsidR="00A95076" w:rsidRDefault="00A95076" w:rsidP="00851A83">
      <w:r>
        <w:t xml:space="preserve">Optional text is provided to account for </w:t>
      </w:r>
      <w:r w:rsidR="006743A2">
        <w:t>certain</w:t>
      </w:r>
      <w:r>
        <w:t xml:space="preserve"> common state variations in practice. </w:t>
      </w:r>
      <w:r w:rsidR="00894454">
        <w:t>For example, s</w:t>
      </w:r>
      <w:r w:rsidR="005A1F74">
        <w:t>ome s</w:t>
      </w:r>
      <w:r>
        <w:t xml:space="preserve">tates have a designated </w:t>
      </w:r>
      <w:r w:rsidR="00D31035">
        <w:t>staff role</w:t>
      </w:r>
      <w:r w:rsidR="005A2E24">
        <w:t xml:space="preserve"> </w:t>
      </w:r>
      <w:r>
        <w:t xml:space="preserve">responsible for handling eligibility determination with regard to </w:t>
      </w:r>
      <w:r w:rsidR="00C42EA6">
        <w:t xml:space="preserve">adoption </w:t>
      </w:r>
      <w:r>
        <w:t xml:space="preserve">subsidies; in other states this is handled by the relevant case manager. </w:t>
      </w:r>
      <w:r w:rsidR="00F26960">
        <w:t>S</w:t>
      </w:r>
      <w:r w:rsidR="00161FFF">
        <w:t xml:space="preserve">ome states </w:t>
      </w:r>
      <w:r w:rsidR="00A87698">
        <w:t xml:space="preserve">have chosen to </w:t>
      </w:r>
      <w:r w:rsidR="00161FFF">
        <w:t>extend the window for foster care to age 21</w:t>
      </w:r>
      <w:r w:rsidR="00A87698">
        <w:t xml:space="preserve"> under the Fostering Connections Act</w:t>
      </w:r>
      <w:r w:rsidR="00844A98">
        <w:t xml:space="preserve">, while </w:t>
      </w:r>
      <w:r w:rsidR="00A87698">
        <w:t>others have not.</w:t>
      </w:r>
      <w:r w:rsidR="00A87698">
        <w:rPr>
          <w:rStyle w:val="FootnoteReference"/>
        </w:rPr>
        <w:footnoteReference w:id="16"/>
      </w:r>
      <w:r w:rsidR="00A87698">
        <w:t xml:space="preserve"> The State’s RFP should be explicit about such state policy and program varia</w:t>
      </w:r>
      <w:r w:rsidR="00CE3AC2">
        <w:t>tion</w:t>
      </w:r>
      <w:r w:rsidR="00A87698">
        <w:t>s so that bidders can respond accurately.</w:t>
      </w:r>
      <w:r w:rsidR="00161FFF">
        <w:t xml:space="preserve"> </w:t>
      </w:r>
    </w:p>
    <w:p w14:paraId="3F63C1D2" w14:textId="77777777" w:rsidR="005E3E06" w:rsidRDefault="005E3E06" w:rsidP="00851A83"/>
    <w:p w14:paraId="2AC36F57" w14:textId="10CF6E0F" w:rsidR="00805539" w:rsidRDefault="00805539" w:rsidP="00805539">
      <w:pPr>
        <w:pStyle w:val="RFPtopictitle1"/>
      </w:pPr>
      <w:bookmarkStart w:id="104" w:name="_Toc52984307"/>
      <w:r>
        <w:t>Topic: 1.9 Adoption</w:t>
      </w:r>
      <w:r w:rsidR="00E43561">
        <w:t xml:space="preserve"> and Guardianship</w:t>
      </w:r>
      <w:bookmarkEnd w:id="104"/>
    </w:p>
    <w:p w14:paraId="47450781" w14:textId="00441B29" w:rsidR="00524717" w:rsidRDefault="00524717" w:rsidP="00524717">
      <w:r>
        <w:t>This section describes the State’s vision for an efficient program</w:t>
      </w:r>
      <w:r w:rsidR="006F7F9C">
        <w:t>,</w:t>
      </w:r>
      <w:r>
        <w:t xml:space="preserve"> guided by timely and thorough data management and smooth points of transition through a critical pipeline</w:t>
      </w:r>
      <w:r w:rsidR="006F7F9C">
        <w:t>,</w:t>
      </w:r>
      <w:r>
        <w:t xml:space="preserve"> that ultimately ensures a safe and stable “second family” for children who will not return to their families of origin. For adoption, the agency’s decision to pursue the termination of parental rights must adhere to federal and state timelines so that children do not languish in temporary situations. Once the public agency and the court determine that a child cannot be reunified, their responsibility to quickly secure a new family is profound. </w:t>
      </w:r>
    </w:p>
    <w:p w14:paraId="24B24E6B" w14:textId="58C3FA74" w:rsidR="002F67B0" w:rsidRDefault="002F67B0" w:rsidP="002F67B0">
      <w:pPr>
        <w:pStyle w:val="RFPblocktitle2"/>
      </w:pPr>
      <w:r>
        <w:t>Guardianship</w:t>
      </w:r>
      <w:r w:rsidR="00E5457E">
        <w:t xml:space="preserve"> as Permanency Plan</w:t>
      </w:r>
      <w:r>
        <w:fldChar w:fldCharType="begin"/>
      </w:r>
      <w:r>
        <w:instrText xml:space="preserve"> TC "</w:instrText>
      </w:r>
      <w:bookmarkStart w:id="105" w:name="_Toc52984308"/>
      <w:r>
        <w:instrText>Guardianship</w:instrText>
      </w:r>
      <w:r w:rsidR="00E5457E">
        <w:instrText xml:space="preserve"> as Permanency Plan</w:instrText>
      </w:r>
      <w:bookmarkEnd w:id="105"/>
      <w:r>
        <w:instrText xml:space="preserve">” \l4 </w:instrText>
      </w:r>
      <w:r>
        <w:fldChar w:fldCharType="end"/>
      </w:r>
    </w:p>
    <w:p w14:paraId="523E5BD8" w14:textId="0A7AD10B" w:rsidR="00524717" w:rsidRDefault="00524717" w:rsidP="00065028">
      <w:r>
        <w:t xml:space="preserve">If a child has spent </w:t>
      </w:r>
      <w:r w:rsidR="00880C8C">
        <w:t>his or her</w:t>
      </w:r>
      <w:r>
        <w:t xml:space="preserve"> time in foster care with a relative or close friend, especially when it is considered beneficial to allow a continuing relationship with the parents, guardianship is often the plan for a child’s permanency. In this type of guardianship, all legal responsibilities for the child shift to the legal guardian, without termination of parental rights. Guardianships can be reversed or amended by the court which granted them. There is no ongoing relationship of the family formed by guardianship with the public agency unless a subsidy has been provided. </w:t>
      </w:r>
    </w:p>
    <w:p w14:paraId="1249F1F7" w14:textId="7844ADEC" w:rsidR="00524717" w:rsidRPr="00315E8F" w:rsidRDefault="00524717" w:rsidP="00065028">
      <w:pPr>
        <w:pStyle w:val="RFPblocktitle2"/>
      </w:pPr>
      <w:r>
        <w:t xml:space="preserve">Adoption </w:t>
      </w:r>
      <w:r w:rsidRPr="00315E8F">
        <w:t>Application</w:t>
      </w:r>
      <w:r>
        <w:t>,</w:t>
      </w:r>
      <w:r w:rsidR="00E41D86">
        <w:t xml:space="preserve"> </w:t>
      </w:r>
      <w:r w:rsidRPr="00315E8F">
        <w:t>Approval</w:t>
      </w:r>
      <w:r>
        <w:t xml:space="preserve"> and Matching</w:t>
      </w:r>
      <w:r w:rsidR="00084425">
        <w:fldChar w:fldCharType="begin"/>
      </w:r>
      <w:r w:rsidR="00084425">
        <w:instrText xml:space="preserve"> TC "</w:instrText>
      </w:r>
      <w:bookmarkStart w:id="106" w:name="_Toc52984309"/>
      <w:r w:rsidR="00084425">
        <w:instrText>Adoption Application, Approval and Matching</w:instrText>
      </w:r>
      <w:bookmarkEnd w:id="106"/>
      <w:r w:rsidR="00084425">
        <w:instrText xml:space="preserve">"\l4 </w:instrText>
      </w:r>
      <w:r w:rsidR="00084425">
        <w:fldChar w:fldCharType="end"/>
      </w:r>
    </w:p>
    <w:p w14:paraId="201B4D7D" w14:textId="28211CBB" w:rsidR="00524717" w:rsidRDefault="00524717" w:rsidP="00065028">
      <w:r>
        <w:t>The Model RFP envisions a solution that supports the application and approval process for prospective adoptive parents and then links the</w:t>
      </w:r>
      <w:r w:rsidR="00F30AF0">
        <w:t>se parents</w:t>
      </w:r>
      <w:r w:rsidR="00C471A3">
        <w:t>, once licensed,</w:t>
      </w:r>
      <w:r>
        <w:t xml:space="preserve"> to the pool of legally available children. </w:t>
      </w:r>
      <w:r w:rsidR="002C6E89">
        <w:t>The solution</w:t>
      </w:r>
      <w:r>
        <w:t xml:space="preserve"> must also include a sensitive, individualized matching process, </w:t>
      </w:r>
      <w:r>
        <w:lastRenderedPageBreak/>
        <w:t>with ample opportunity for parents and child to “try out” living together as a family prior to finalization. (The process for children adopted by their foster parents is</w:t>
      </w:r>
      <w:r w:rsidR="00B278F4">
        <w:t xml:space="preserve"> generally</w:t>
      </w:r>
      <w:r>
        <w:t xml:space="preserve"> simpler.)  </w:t>
      </w:r>
    </w:p>
    <w:p w14:paraId="710DD76F" w14:textId="251EC246" w:rsidR="00524717" w:rsidRDefault="00524717" w:rsidP="00065028">
      <w:r>
        <w:t>Larger public child welfare systems often contract with multiple private partners for both foster care and adoption services. The solution must integrate contracted agency recruitment, licensing and matching processes with its own, as well as manage payment processes based on performance where contracts are structured in that way.</w:t>
      </w:r>
    </w:p>
    <w:p w14:paraId="0D6C8CB3" w14:textId="4D541B53" w:rsidR="00524717" w:rsidRDefault="00524717" w:rsidP="009466ED">
      <w:r>
        <w:t>The urgent need for suitable adoptive parents has led to a variety of state and national “adoption exchange” programs, which facilitate the identification and matching of “legally free” children with interested adults. A solution which could integrate a system’s data on available children with the information in these exchange programs to surface potential matches would greatly enhance an agency’s odds of achieving successful adoptions.</w:t>
      </w:r>
      <w:r w:rsidR="001E6C9D">
        <w:t xml:space="preserve"> </w:t>
      </w:r>
    </w:p>
    <w:p w14:paraId="185E7025" w14:textId="7561B449" w:rsidR="00524717" w:rsidRPr="00315E8F" w:rsidRDefault="00524717" w:rsidP="009466ED">
      <w:pPr>
        <w:pStyle w:val="RFPblocktitle2"/>
      </w:pPr>
      <w:r>
        <w:t xml:space="preserve">Adoption </w:t>
      </w:r>
      <w:r w:rsidRPr="00315E8F">
        <w:t>Subsidies</w:t>
      </w:r>
      <w:r>
        <w:t xml:space="preserve"> and Finalization</w:t>
      </w:r>
      <w:r w:rsidR="00084425">
        <w:fldChar w:fldCharType="begin"/>
      </w:r>
      <w:r w:rsidR="00084425">
        <w:instrText xml:space="preserve"> TC "</w:instrText>
      </w:r>
      <w:bookmarkStart w:id="107" w:name="_Toc52984310"/>
      <w:r w:rsidR="00084425">
        <w:instrText>Adoption Subsidies and Finalization</w:instrText>
      </w:r>
      <w:bookmarkEnd w:id="107"/>
      <w:r w:rsidR="00084425">
        <w:instrText xml:space="preserve">"\l4 </w:instrText>
      </w:r>
      <w:r w:rsidR="00084425">
        <w:fldChar w:fldCharType="end"/>
      </w:r>
    </w:p>
    <w:p w14:paraId="5E009E0A" w14:textId="4092D6DF" w:rsidR="00524717" w:rsidRDefault="00524717" w:rsidP="00F26FB7">
      <w:r>
        <w:t>The solution must support the pursuit of financial subsidies to defray the legal and administrative costs associated with the adoption and the special needs of an adopted child, as well as any ongoing requirements for renewal of subsidies. Finally, the Model RFP describes a process that culminates in a timely and well-supported adoption petition to the court and results in a new permanent family for the child.</w:t>
      </w:r>
    </w:p>
    <w:p w14:paraId="58BBDD4B" w14:textId="555C31E8" w:rsidR="00524717" w:rsidRPr="00315E8F" w:rsidRDefault="00524717" w:rsidP="00F26FB7">
      <w:pPr>
        <w:pStyle w:val="RFPblocktitle2"/>
      </w:pPr>
      <w:r w:rsidRPr="00315E8F">
        <w:t>Adoption Records</w:t>
      </w:r>
      <w:r w:rsidR="00084425">
        <w:t xml:space="preserve"> Management </w:t>
      </w:r>
      <w:r w:rsidR="00084425">
        <w:fldChar w:fldCharType="begin"/>
      </w:r>
      <w:r w:rsidR="00084425">
        <w:instrText xml:space="preserve"> TC "</w:instrText>
      </w:r>
      <w:bookmarkStart w:id="108" w:name="_Toc52984311"/>
      <w:r w:rsidR="00084425">
        <w:instrText>Adoption Records Management</w:instrText>
      </w:r>
      <w:bookmarkEnd w:id="108"/>
      <w:r w:rsidR="00084425">
        <w:instrText xml:space="preserve">"\l4 </w:instrText>
      </w:r>
      <w:r w:rsidR="00084425">
        <w:fldChar w:fldCharType="end"/>
      </w:r>
    </w:p>
    <w:p w14:paraId="4759D85D" w14:textId="1CC8B7A1" w:rsidR="00524717" w:rsidRDefault="00524717" w:rsidP="00733DC9">
      <w:r>
        <w:t xml:space="preserve">Public system staffing approaches to support adoption and guardianship vary greatly. In one model, specialized adoption workers serve as adjuncts to the primary case manager who saw the case through to termination of parental rights; in others, the case is transferred to the adoption specialist at the point of termination. The sharing of the child’s historical information with the adoption worker is critical in either case, and a </w:t>
      </w:r>
      <w:r w:rsidR="001E6C9D">
        <w:t>CCWIS</w:t>
      </w:r>
      <w:r>
        <w:t xml:space="preserve"> solution that addresses this need is desirable. </w:t>
      </w:r>
    </w:p>
    <w:p w14:paraId="6D542457" w14:textId="2D1ED989" w:rsidR="00524717" w:rsidRDefault="00524717" w:rsidP="00524717">
      <w:r>
        <w:t xml:space="preserve">Adoption is also the point at which the child’s public system record is typically separated from the family record. State laws often dictate that records are sealed for confidentiality reasons; access to family records by adopted children is usually governed by regulations that are specific as to the time and manner in which they can be shared. In recent years, many states have legislated more open access, allowing adoptees to obtain their birth certificates, for example.  The CCWIS solution should reflect these developments and support the state’s need to manage case records and the regulations around their storage and release. </w:t>
      </w:r>
      <w:r w:rsidR="00BD6494">
        <w:t>Because state laws vary, the Model RFP provides basic, optional language to cover these provisions.</w:t>
      </w:r>
    </w:p>
    <w:p w14:paraId="21DAC88A" w14:textId="6C7CBE67" w:rsidR="00524717" w:rsidRDefault="00524717" w:rsidP="00524717">
      <w:r>
        <w:t xml:space="preserve">If the </w:t>
      </w:r>
      <w:r w:rsidR="0015376B">
        <w:t>S</w:t>
      </w:r>
      <w:r>
        <w:t xml:space="preserve">tate’s regulations support open adoption, whereby biological and adoptive parents mutually agree to support continuing contact between the child and their biological family, the </w:t>
      </w:r>
      <w:r w:rsidR="00567C13">
        <w:t xml:space="preserve">CCWIS </w:t>
      </w:r>
      <w:r>
        <w:t>solution may require systems to document and/or revise such agreements.</w:t>
      </w:r>
      <w:r w:rsidR="000A3787">
        <w:t xml:space="preserve"> This provision is included in the Model RFP as an optional Constraint.</w:t>
      </w:r>
    </w:p>
    <w:p w14:paraId="3E2A8B0F" w14:textId="5FA90A2B" w:rsidR="00524717" w:rsidRPr="00315E8F" w:rsidRDefault="00593E6C" w:rsidP="008154AF">
      <w:pPr>
        <w:pStyle w:val="RFPblocktitle2"/>
      </w:pPr>
      <w:r>
        <w:lastRenderedPageBreak/>
        <w:t xml:space="preserve">How CCWIS Technology Can Support </w:t>
      </w:r>
      <w:r w:rsidR="00524717" w:rsidRPr="00315E8F">
        <w:t>Guardianship</w:t>
      </w:r>
      <w:r w:rsidR="00177DBC">
        <w:fldChar w:fldCharType="begin"/>
      </w:r>
      <w:r w:rsidR="00177DBC">
        <w:instrText xml:space="preserve"> TC "</w:instrText>
      </w:r>
      <w:bookmarkStart w:id="109" w:name="_Toc52984312"/>
      <w:r>
        <w:instrText xml:space="preserve">How CCWIS Technology Can Support </w:instrText>
      </w:r>
      <w:r w:rsidR="00177DBC">
        <w:instrText>Guardianship</w:instrText>
      </w:r>
      <w:bookmarkEnd w:id="109"/>
      <w:r w:rsidR="00177DBC">
        <w:instrText xml:space="preserve">"\l4 </w:instrText>
      </w:r>
      <w:r w:rsidR="00177DBC">
        <w:fldChar w:fldCharType="end"/>
      </w:r>
    </w:p>
    <w:p w14:paraId="19110EEA" w14:textId="0739AC90" w:rsidR="00524717" w:rsidRDefault="00524717" w:rsidP="00524717">
      <w:r>
        <w:t xml:space="preserve">Guardianship provides an alternative to adoption as a means for creating a permanent family for a child. The Model RFP envisions a solution that provides the child’s worker with reminders and tracking mechanisms to meet timelined requirements for placement, family/home approval and legal validation that are similar to but much simpler than those for adoption. If the State offers a subsidy for kinship guardianship, the solution must also support processes for application, payment, and any ongoing re-certification requirements. </w:t>
      </w:r>
    </w:p>
    <w:p w14:paraId="527042ED" w14:textId="2B836A59" w:rsidR="00DF7219" w:rsidRDefault="00524717" w:rsidP="00B7175E">
      <w:r>
        <w:t xml:space="preserve">In addition, many public agencies partner with “relative search and engagement” specialty programs, with which they contract to increase the pool of potential permanent families for children unable to reunify. These entities use a variety of strategies, often influenced by successful law enforcement practices, to track down extended family members not recently (and often not ever) in contact with legally available children. Some of these arrangements may be performance-based, with payment determined by successful and stable permanent placements.  The Model RFP invites innovative approaches for the public agency to integrate such partnerships with its own recruitment processes, and utilize the information gained to strengthen the success of its matching activities.  </w:t>
      </w:r>
    </w:p>
    <w:p w14:paraId="0CD6EEB6" w14:textId="77777777" w:rsidR="008112C6" w:rsidRDefault="008112C6" w:rsidP="00851A83"/>
    <w:p w14:paraId="642E74B6" w14:textId="3B581091" w:rsidR="00EC3869" w:rsidRDefault="00EC3869" w:rsidP="00EC3869">
      <w:pPr>
        <w:pStyle w:val="RFPtopictitle1"/>
      </w:pPr>
      <w:bookmarkStart w:id="110" w:name="_Toc52984313"/>
      <w:r>
        <w:t>Topic: 1.10 Program Administration</w:t>
      </w:r>
      <w:bookmarkEnd w:id="110"/>
    </w:p>
    <w:p w14:paraId="34CAD3DC" w14:textId="508A8F02" w:rsidR="00EC3869" w:rsidRDefault="00455728" w:rsidP="00851A83">
      <w:r>
        <w:t xml:space="preserve">The Program Administration module provides tools for administrators to manage various operational elements that underlie day-to-day program management. </w:t>
      </w:r>
    </w:p>
    <w:p w14:paraId="6E9D2FE4" w14:textId="55623C05" w:rsidR="00455728" w:rsidRDefault="00257772" w:rsidP="00455728">
      <w:pPr>
        <w:pStyle w:val="RFPblocktitle2"/>
      </w:pPr>
      <w:r>
        <w:t>Meeting CCWIS Criteria for Program Administration</w:t>
      </w:r>
      <w:r>
        <w:fldChar w:fldCharType="begin"/>
      </w:r>
      <w:r>
        <w:instrText xml:space="preserve"> TC "</w:instrText>
      </w:r>
      <w:bookmarkStart w:id="111" w:name="_Toc52984314"/>
      <w:r>
        <w:instrText>Meeting CCWIS Criteria for Program Administration</w:instrText>
      </w:r>
      <w:bookmarkEnd w:id="111"/>
      <w:r>
        <w:instrText xml:space="preserve">” \l4 </w:instrText>
      </w:r>
      <w:r>
        <w:fldChar w:fldCharType="end"/>
      </w:r>
    </w:p>
    <w:p w14:paraId="57B5E7D4" w14:textId="2C55DBBE" w:rsidR="00455728" w:rsidRDefault="00455728" w:rsidP="00851A83">
      <w:r>
        <w:t xml:space="preserve">This module is an important contributor to the CCWIS goal of “efficient, economical and effective administration.” Though a CCWIS solution will </w:t>
      </w:r>
      <w:r w:rsidR="00E12647">
        <w:t xml:space="preserve">necessarily </w:t>
      </w:r>
      <w:r>
        <w:t xml:space="preserve">be complex, administering it should be straightforward and not overly time-consuming for staff who almost certainly have many other duties. </w:t>
      </w:r>
      <w:r w:rsidR="00747370">
        <w:t>Bidders should be expected to show how their proposed solution will make program administrators more productive.</w:t>
      </w:r>
      <w:r w:rsidR="0051016E">
        <w:t xml:space="preserve"> The judicious use of alerts and reminders can go a long way toward this objective.</w:t>
      </w:r>
    </w:p>
    <w:p w14:paraId="74DBDE30" w14:textId="2A8DB6BF" w:rsidR="0051016E" w:rsidRDefault="0051016E" w:rsidP="0051016E">
      <w:pPr>
        <w:pStyle w:val="RFPblocktitle2"/>
      </w:pPr>
      <w:r>
        <w:t xml:space="preserve">Staff </w:t>
      </w:r>
      <w:r w:rsidR="001E356D">
        <w:t>M</w:t>
      </w:r>
      <w:r>
        <w:t>anagement</w:t>
      </w:r>
      <w:r w:rsidR="00CB7169">
        <w:fldChar w:fldCharType="begin"/>
      </w:r>
      <w:r w:rsidR="00CB7169">
        <w:instrText xml:space="preserve"> TC "</w:instrText>
      </w:r>
      <w:bookmarkStart w:id="112" w:name="_Toc52984315"/>
      <w:r w:rsidR="00CB7169">
        <w:instrText xml:space="preserve">Staff </w:instrText>
      </w:r>
      <w:r w:rsidR="001E356D">
        <w:instrText>M</w:instrText>
      </w:r>
      <w:r w:rsidR="00CB7169">
        <w:instrText>anagement</w:instrText>
      </w:r>
      <w:bookmarkEnd w:id="112"/>
      <w:r w:rsidR="00CB7169">
        <w:instrText xml:space="preserve">"\l4 </w:instrText>
      </w:r>
      <w:r w:rsidR="00CB7169">
        <w:fldChar w:fldCharType="end"/>
      </w:r>
    </w:p>
    <w:p w14:paraId="313A0968" w14:textId="678E17E0" w:rsidR="0051016E" w:rsidRDefault="00094E71" w:rsidP="00851A83">
      <w:r>
        <w:t xml:space="preserve">The depth of this function will depend on the state’s procedures for managing employee onboarding, credentialing, ongoing training and other human resources activities. </w:t>
      </w:r>
      <w:r w:rsidR="00F6231A">
        <w:t xml:space="preserve">If these functions reside within the child welfare agency, the CCWIS solution </w:t>
      </w:r>
      <w:r w:rsidR="00F6231A">
        <w:rPr>
          <w:i/>
          <w:iCs/>
        </w:rPr>
        <w:t>could</w:t>
      </w:r>
      <w:r w:rsidR="00F6231A">
        <w:t xml:space="preserve"> be the primary workspace for performing them, though it need not be; if the state has dedicated departments and processes for the functions, the CCWIS vendor’s role may be more one of ensuring that data from external HR systems can be automatically synchronized with CCWIS data on staff (and potentially resource) licensing, training and so on. For example, many states handle licensing of all licensed employee types through a dedicated, centralized team rather than </w:t>
      </w:r>
      <w:r w:rsidR="00F6231A">
        <w:lastRenderedPageBreak/>
        <w:t>leaving it to individual departments. This situation calls for a different level of CCWIS support than other scenarios.</w:t>
      </w:r>
      <w:r w:rsidR="00A05DC6">
        <w:t xml:space="preserve"> The Model RFP includes alternate text for various arrangements.</w:t>
      </w:r>
    </w:p>
    <w:p w14:paraId="5136DB45" w14:textId="515A86D2" w:rsidR="00CB7169" w:rsidRDefault="00CB7169" w:rsidP="00851A83">
      <w:r>
        <w:t xml:space="preserve">One basic data exchange that can be of high value is an automated interface with the HR system to update the CCWIS on hires, fires and changes in employee reporting structure. </w:t>
      </w:r>
      <w:r w:rsidR="00E518B5">
        <w:t>When an employee in the child welfare agency is terminated, for example, their system access needs to be cut off immediately; an integration that triggers this action, or alerts an administrator to perform it, would contribute toward administrative efficiency and minimize the chance of unauthorized access.</w:t>
      </w:r>
    </w:p>
    <w:p w14:paraId="6C67C8C1" w14:textId="6DAE793E" w:rsidR="00CB7169" w:rsidRDefault="00CB7169" w:rsidP="00CB7169">
      <w:pPr>
        <w:pStyle w:val="RFPblocktitle2"/>
      </w:pPr>
      <w:r>
        <w:t xml:space="preserve">Caseload </w:t>
      </w:r>
      <w:r w:rsidR="001E356D">
        <w:t>M</w:t>
      </w:r>
      <w:r>
        <w:t>anagement</w:t>
      </w:r>
      <w:r w:rsidR="00F15F78">
        <w:fldChar w:fldCharType="begin"/>
      </w:r>
      <w:r w:rsidR="00F15F78">
        <w:instrText xml:space="preserve"> TC "</w:instrText>
      </w:r>
      <w:bookmarkStart w:id="113" w:name="_Toc52984316"/>
      <w:r w:rsidR="00F15F78">
        <w:instrText xml:space="preserve">Caseload </w:instrText>
      </w:r>
      <w:r w:rsidR="001E356D">
        <w:instrText>M</w:instrText>
      </w:r>
      <w:r w:rsidR="00F15F78">
        <w:instrText>anagement</w:instrText>
      </w:r>
      <w:bookmarkEnd w:id="113"/>
      <w:r w:rsidR="00F15F78">
        <w:instrText xml:space="preserve">"\l4 </w:instrText>
      </w:r>
      <w:r w:rsidR="00F15F78">
        <w:fldChar w:fldCharType="end"/>
      </w:r>
    </w:p>
    <w:p w14:paraId="5DFF08EC" w14:textId="4EEDE856" w:rsidR="00CB7169" w:rsidRDefault="002835D4" w:rsidP="00851A83">
      <w:r>
        <w:t>Program administrators, at various supervisory levels, need good tools for monitoring staff caseloads and making sound decisions about the assignment of new cases. The Model RFP discusses these needs briefly here, in the Program Administration section, and in more depth in the Case Planning and Management section.</w:t>
      </w:r>
    </w:p>
    <w:p w14:paraId="17F704DC" w14:textId="18EBF028" w:rsidR="006469E2" w:rsidRPr="00F6231A" w:rsidRDefault="006469E2" w:rsidP="006469E2">
      <w:pPr>
        <w:pStyle w:val="RFPblocktitle2"/>
      </w:pPr>
      <w:r>
        <w:t xml:space="preserve">Case </w:t>
      </w:r>
      <w:r w:rsidR="001E356D">
        <w:t>R</w:t>
      </w:r>
      <w:r>
        <w:t xml:space="preserve">eview </w:t>
      </w:r>
      <w:r w:rsidR="001E356D">
        <w:t>S</w:t>
      </w:r>
      <w:r>
        <w:t xml:space="preserve">upport </w:t>
      </w:r>
      <w:r>
        <w:fldChar w:fldCharType="begin"/>
      </w:r>
      <w:r>
        <w:instrText xml:space="preserve"> TC "</w:instrText>
      </w:r>
      <w:bookmarkStart w:id="114" w:name="_Toc52984317"/>
      <w:r>
        <w:instrText xml:space="preserve">Case </w:instrText>
      </w:r>
      <w:r w:rsidR="001E356D">
        <w:instrText>R</w:instrText>
      </w:r>
      <w:r>
        <w:instrText xml:space="preserve">eview </w:instrText>
      </w:r>
      <w:r w:rsidR="001E356D">
        <w:instrText>S</w:instrText>
      </w:r>
      <w:r>
        <w:instrText>upport</w:instrText>
      </w:r>
      <w:bookmarkEnd w:id="114"/>
      <w:r>
        <w:instrText xml:space="preserve">"\l4 </w:instrText>
      </w:r>
      <w:r>
        <w:fldChar w:fldCharType="end"/>
      </w:r>
    </w:p>
    <w:p w14:paraId="2DD774E8" w14:textId="1211FF3E" w:rsidR="00455728" w:rsidRDefault="006469E2" w:rsidP="00851A83">
      <w:r>
        <w:t xml:space="preserve">Formal case reviews, conducted on a periodic basis with or without federal partners present, are a core aspect of program management. </w:t>
      </w:r>
      <w:r w:rsidR="00655BA0">
        <w:t>The Model RFP highlights a number of ways in which bidder solutions could make the process more efficient.</w:t>
      </w:r>
    </w:p>
    <w:p w14:paraId="5779A3FF" w14:textId="3CA431B6" w:rsidR="00655BA0" w:rsidRDefault="00655BA0" w:rsidP="00655BA0">
      <w:pPr>
        <w:pStyle w:val="RFPblocktitle2"/>
      </w:pPr>
      <w:r>
        <w:t xml:space="preserve">Audit </w:t>
      </w:r>
      <w:r>
        <w:fldChar w:fldCharType="begin"/>
      </w:r>
      <w:r>
        <w:instrText xml:space="preserve"> TC "</w:instrText>
      </w:r>
      <w:bookmarkStart w:id="115" w:name="_Toc52984318"/>
      <w:r>
        <w:instrText>Audit</w:instrText>
      </w:r>
      <w:bookmarkEnd w:id="115"/>
      <w:r>
        <w:instrText xml:space="preserve">"\l4 </w:instrText>
      </w:r>
      <w:r>
        <w:fldChar w:fldCharType="end"/>
      </w:r>
    </w:p>
    <w:p w14:paraId="0213DAAE" w14:textId="648BE7DF" w:rsidR="00655BA0" w:rsidRDefault="00655BA0" w:rsidP="00655BA0">
      <w:r>
        <w:t>This section of the Model RFP lists various audit trails that can aid in program administration and accountability.</w:t>
      </w:r>
    </w:p>
    <w:p w14:paraId="664B32EC" w14:textId="77777777" w:rsidR="00655BA0" w:rsidRPr="00655BA0" w:rsidRDefault="00655BA0" w:rsidP="00655BA0"/>
    <w:p w14:paraId="5A76C3C1" w14:textId="66F08210" w:rsidR="00EC3869" w:rsidRDefault="00EC3869" w:rsidP="00EC3869">
      <w:pPr>
        <w:pStyle w:val="RFPtopictitle1"/>
      </w:pPr>
      <w:bookmarkStart w:id="116" w:name="_Toc52984319"/>
      <w:r>
        <w:t xml:space="preserve">Topic: 1.11 </w:t>
      </w:r>
      <w:r w:rsidR="00216DAC">
        <w:t xml:space="preserve">Foster Care </w:t>
      </w:r>
      <w:r>
        <w:t>Provider Management</w:t>
      </w:r>
      <w:bookmarkEnd w:id="116"/>
    </w:p>
    <w:p w14:paraId="15D81528" w14:textId="37328C67" w:rsidR="00326002" w:rsidRDefault="00326002" w:rsidP="00326002">
      <w:r>
        <w:t xml:space="preserve">Recruiting, vetting, licensing and ongoing management of foster care resources is a core business function in the child welfare arena. </w:t>
      </w:r>
      <w:r w:rsidR="00DB12A9">
        <w:t xml:space="preserve">Some public agencies outsource much of the process—sometimes including case management as well—to private foster care agencies; others keep all or most aspects inhouse. Hybrid models also exist, in which the public agency manages a </w:t>
      </w:r>
      <w:r w:rsidR="00543B84">
        <w:t>stable</w:t>
      </w:r>
      <w:r w:rsidR="00DB12A9">
        <w:t xml:space="preserve"> of foster homes and contracts with external agencies to manage others. </w:t>
      </w:r>
      <w:r w:rsidR="00ED3D45">
        <w:t>Whatever the arrangement</w:t>
      </w:r>
      <w:r w:rsidR="00DB12A9">
        <w:t xml:space="preserve">, the public agency is </w:t>
      </w:r>
      <w:r w:rsidR="00ED3D45">
        <w:t xml:space="preserve">ultimately </w:t>
      </w:r>
      <w:r w:rsidR="00DB12A9">
        <w:t>responsible for quality assurance and oversight</w:t>
      </w:r>
      <w:r w:rsidR="00285A0F">
        <w:t xml:space="preserve"> of foster care providers</w:t>
      </w:r>
      <w:r w:rsidR="00DB12A9">
        <w:t>.</w:t>
      </w:r>
    </w:p>
    <w:p w14:paraId="5BE8637C" w14:textId="2D227570" w:rsidR="00F15FE8" w:rsidRPr="00F15FE8" w:rsidRDefault="00F15FE8" w:rsidP="00326002">
      <w:r>
        <w:t xml:space="preserve">Privatized models often involve performance-based contracting (PBC), in which contract awards, payments and/or renewals are tied to a pre-agreed set of performance metrics. Rather than focus primarily on the </w:t>
      </w:r>
      <w:r>
        <w:rPr>
          <w:i/>
          <w:iCs/>
        </w:rPr>
        <w:t>how</w:t>
      </w:r>
      <w:r>
        <w:t xml:space="preserve"> of the foster care process, such a contract approach emphasizes </w:t>
      </w:r>
      <w:r w:rsidRPr="00F15FE8">
        <w:rPr>
          <w:i/>
          <w:iCs/>
        </w:rPr>
        <w:t>results</w:t>
      </w:r>
      <w:r>
        <w:t>.</w:t>
      </w:r>
      <w:r w:rsidR="001E6510">
        <w:t xml:space="preserve"> Contract structures, and contracting strategies, vary widely across the </w:t>
      </w:r>
      <w:r w:rsidR="001E6510">
        <w:lastRenderedPageBreak/>
        <w:t>United States. Some states, for example, bid contracts competitively; others contract with all available foster care agencies</w:t>
      </w:r>
      <w:r w:rsidR="00AE24D7">
        <w:t>.</w:t>
      </w:r>
    </w:p>
    <w:p w14:paraId="06776C12" w14:textId="59CD1A99" w:rsidR="00DB12A9" w:rsidRPr="00326002" w:rsidRDefault="00DB12A9" w:rsidP="00326002">
      <w:r>
        <w:t xml:space="preserve">The Model RFP provides various optional sections reflecting these different models; not all components will apply to any </w:t>
      </w:r>
      <w:r w:rsidR="00A70020">
        <w:t>given</w:t>
      </w:r>
      <w:r>
        <w:t xml:space="preserve"> setting. </w:t>
      </w:r>
      <w:r w:rsidR="00E17CA2">
        <w:t>If a state leaves it to private agencies to recruit prospective foster parents, for example, sections pertaining to CCWIS solution support for this function would most likely be omitted.</w:t>
      </w:r>
    </w:p>
    <w:p w14:paraId="229456AF" w14:textId="07678CDF" w:rsidR="002D2AFE" w:rsidRDefault="002D2AFE" w:rsidP="002D2AFE">
      <w:pPr>
        <w:pStyle w:val="RFPblocktitle2"/>
      </w:pPr>
      <w:r>
        <w:t xml:space="preserve">Recruitment of </w:t>
      </w:r>
      <w:r w:rsidR="0040632F">
        <w:t>P</w:t>
      </w:r>
      <w:r>
        <w:t xml:space="preserve">rospective </w:t>
      </w:r>
      <w:r w:rsidR="0040632F">
        <w:t>F</w:t>
      </w:r>
      <w:r>
        <w:t xml:space="preserve">oster and </w:t>
      </w:r>
      <w:r w:rsidR="0040632F">
        <w:t>A</w:t>
      </w:r>
      <w:r>
        <w:t xml:space="preserve">doptive </w:t>
      </w:r>
      <w:r w:rsidR="0040632F">
        <w:t>P</w:t>
      </w:r>
      <w:r>
        <w:t>arents</w:t>
      </w:r>
      <w:r>
        <w:fldChar w:fldCharType="begin"/>
      </w:r>
      <w:r>
        <w:instrText xml:space="preserve"> TC "</w:instrText>
      </w:r>
      <w:bookmarkStart w:id="117" w:name="_Toc52984320"/>
      <w:r>
        <w:instrText xml:space="preserve">Recruitment of </w:instrText>
      </w:r>
      <w:r w:rsidR="0040632F">
        <w:instrText>P</w:instrText>
      </w:r>
      <w:r>
        <w:instrText xml:space="preserve">rospective </w:instrText>
      </w:r>
      <w:r w:rsidR="0040632F">
        <w:instrText>F</w:instrText>
      </w:r>
      <w:r>
        <w:instrText xml:space="preserve">oster and </w:instrText>
      </w:r>
      <w:r w:rsidR="0040632F">
        <w:instrText>A</w:instrText>
      </w:r>
      <w:r>
        <w:instrText>doptive parents</w:instrText>
      </w:r>
      <w:bookmarkEnd w:id="117"/>
      <w:r>
        <w:instrText xml:space="preserve">"\l4 </w:instrText>
      </w:r>
      <w:r>
        <w:fldChar w:fldCharType="end"/>
      </w:r>
    </w:p>
    <w:p w14:paraId="5F7D8610" w14:textId="5CB7B846" w:rsidR="00CC4EE5" w:rsidRDefault="00CC4EE5" w:rsidP="00851A83">
      <w:r>
        <w:t>Many states face chronic shortages of foster and adoptive homes.</w:t>
      </w:r>
      <w:r w:rsidR="003D4AEA">
        <w:t xml:space="preserve"> </w:t>
      </w:r>
      <w:r w:rsidR="00F94827">
        <w:t>More effective recruitment of prospective resource</w:t>
      </w:r>
      <w:r w:rsidR="00D34723">
        <w:t xml:space="preserve"> familie</w:t>
      </w:r>
      <w:r w:rsidR="00F94827">
        <w:t xml:space="preserve">s, especially those with a kinship relationship to children being placed, can substantially improve the quality of placement </w:t>
      </w:r>
      <w:r w:rsidR="0087752A">
        <w:t>efforts</w:t>
      </w:r>
      <w:r w:rsidR="00F94827">
        <w:t xml:space="preserve"> by shortening placement times</w:t>
      </w:r>
      <w:r w:rsidR="004A37E8">
        <w:t xml:space="preserve"> and</w:t>
      </w:r>
      <w:r w:rsidR="00F94827">
        <w:t xml:space="preserve"> engaging stronger candidates </w:t>
      </w:r>
      <w:r w:rsidR="004A37E8">
        <w:t>who can provide better and longer-lasting care</w:t>
      </w:r>
      <w:r w:rsidR="00F94827">
        <w:t>.</w:t>
      </w:r>
    </w:p>
    <w:p w14:paraId="55A4BE1D" w14:textId="7AA35280" w:rsidR="00D34723" w:rsidRDefault="00D34723" w:rsidP="00D34723">
      <w:r>
        <w:t xml:space="preserve">The Children’s Bureau maintains a rich list of recruitment strategies and tools here: </w:t>
      </w:r>
      <w:hyperlink r:id="rId22" w:history="1">
        <w:r w:rsidRPr="002A2CB0">
          <w:rPr>
            <w:rStyle w:val="Hyperlink"/>
          </w:rPr>
          <w:t>https://www.childwelfare.gov/topics/permanency/recruiting/recruitment-tools/</w:t>
        </w:r>
      </w:hyperlink>
      <w:r>
        <w:t xml:space="preserve"> </w:t>
      </w:r>
      <w:r w:rsidR="00A14540">
        <w:t xml:space="preserve">From a CCWIS point of view, RFP authors </w:t>
      </w:r>
      <w:r w:rsidR="007B0741">
        <w:t>may</w:t>
      </w:r>
      <w:r w:rsidR="00A14540">
        <w:t xml:space="preserve"> want to consider how technology might be used to pursue recruitment in new or more efficient ways. </w:t>
      </w:r>
      <w:r w:rsidR="00587D61">
        <w:t xml:space="preserve">Since recruitment combines elements of outreach, contact management and prospect cultivation, technologies borrowed from the commercial sector may well be worth adding to the recruiter’s toolkit. Introduction of a new CCWIS solution </w:t>
      </w:r>
      <w:r w:rsidR="006B1AF5">
        <w:t>could be the</w:t>
      </w:r>
      <w:r w:rsidR="00587D61">
        <w:t xml:space="preserve"> perfect time to turbocharge outreach strategies with new capabilities.</w:t>
      </w:r>
      <w:r w:rsidR="000512CD">
        <w:t xml:space="preserve"> </w:t>
      </w:r>
    </w:p>
    <w:p w14:paraId="6524F3AA" w14:textId="18B3D759" w:rsidR="00D34723" w:rsidRDefault="00C614EF" w:rsidP="00851A83">
      <w:r>
        <w:t xml:space="preserve">The Model RFP invites bidders to put forward techniques and lessons learned from the commercial sphere that might help widen the pool of potential resource families. </w:t>
      </w:r>
      <w:r w:rsidR="00EE558A">
        <w:t>While our suggested text is intentionally non-specific</w:t>
      </w:r>
      <w:r w:rsidR="00D63112">
        <w:t xml:space="preserve"> and non-directive</w:t>
      </w:r>
      <w:r w:rsidR="00EE558A">
        <w:t>, ideas worthy of consideration (and possibly worth mentioning in a state’s RFP) might include:</w:t>
      </w:r>
    </w:p>
    <w:p w14:paraId="316E2992" w14:textId="7C3E3D2E" w:rsidR="00EE558A" w:rsidRDefault="00EE558A" w:rsidP="009E69DD">
      <w:pPr>
        <w:pStyle w:val="ListParagraph"/>
      </w:pPr>
      <w:r>
        <w:t>Use of multichannel marketing tools</w:t>
      </w:r>
    </w:p>
    <w:p w14:paraId="7ABE157A" w14:textId="44EBA69B" w:rsidR="00EE558A" w:rsidRDefault="00EE558A" w:rsidP="009E69DD">
      <w:pPr>
        <w:pStyle w:val="ListParagraph"/>
      </w:pPr>
      <w:r>
        <w:t xml:space="preserve">Social </w:t>
      </w:r>
      <w:r w:rsidR="00370E3C">
        <w:t>media</w:t>
      </w:r>
      <w:r>
        <w:t xml:space="preserve"> outreach</w:t>
      </w:r>
    </w:p>
    <w:p w14:paraId="35816772" w14:textId="42DF052C" w:rsidR="00EE558A" w:rsidRDefault="00EE558A" w:rsidP="009E69DD">
      <w:pPr>
        <w:pStyle w:val="ListParagraph"/>
      </w:pPr>
      <w:r>
        <w:t>Use of Big Data to zero in on potential cohorts that might include resource family prospects</w:t>
      </w:r>
    </w:p>
    <w:p w14:paraId="00D643BA" w14:textId="07A3FFF5" w:rsidR="00EE558A" w:rsidRDefault="00EE558A" w:rsidP="009E69DD">
      <w:pPr>
        <w:pStyle w:val="ListParagraph"/>
      </w:pPr>
      <w:r>
        <w:t>Geographic analysis</w:t>
      </w:r>
    </w:p>
    <w:p w14:paraId="70116CAE" w14:textId="399F07F0" w:rsidR="00EE558A" w:rsidRDefault="00EE558A" w:rsidP="009E69DD">
      <w:pPr>
        <w:pStyle w:val="ListParagraph"/>
      </w:pPr>
      <w:r>
        <w:t>Microtargeting based on purchased third-party data and vital records (to build kinship maps)</w:t>
      </w:r>
    </w:p>
    <w:p w14:paraId="250042ED" w14:textId="5C7C33E9" w:rsidR="00FF496A" w:rsidRDefault="00FF496A" w:rsidP="009E69DD">
      <w:pPr>
        <w:pStyle w:val="ListParagraph"/>
      </w:pPr>
      <w:r>
        <w:t>Prospect management and CRM</w:t>
      </w:r>
    </w:p>
    <w:p w14:paraId="23E061AA" w14:textId="29905836" w:rsidR="00FF496A" w:rsidRPr="00CC4EE5" w:rsidRDefault="00FF496A" w:rsidP="009E69DD">
      <w:pPr>
        <w:pStyle w:val="ListParagraph"/>
      </w:pPr>
      <w:r>
        <w:t>Web portal engagement monitoring</w:t>
      </w:r>
    </w:p>
    <w:p w14:paraId="097847D8" w14:textId="39413151" w:rsidR="002731F3" w:rsidRDefault="002731F3" w:rsidP="00803CA6">
      <w:pPr>
        <w:pStyle w:val="RFPblocktitle2"/>
      </w:pPr>
      <w:r>
        <w:lastRenderedPageBreak/>
        <w:t>Licensing</w:t>
      </w:r>
      <w:r>
        <w:fldChar w:fldCharType="begin"/>
      </w:r>
      <w:r>
        <w:instrText xml:space="preserve"> TC "</w:instrText>
      </w:r>
      <w:bookmarkStart w:id="118" w:name="_Toc52984321"/>
      <w:r>
        <w:instrText>Licensing</w:instrText>
      </w:r>
      <w:bookmarkEnd w:id="118"/>
      <w:r>
        <w:instrText xml:space="preserve">"\l4 </w:instrText>
      </w:r>
      <w:r>
        <w:fldChar w:fldCharType="end"/>
      </w:r>
    </w:p>
    <w:p w14:paraId="11932608" w14:textId="38403BAE" w:rsidR="00F641BA" w:rsidRDefault="000E1EBD" w:rsidP="00851A83">
      <w:r>
        <w:t>Foster</w:t>
      </w:r>
      <w:r w:rsidR="00D5031D">
        <w:t xml:space="preserve"> care licensing processes and rules are not controlled by federal statut</w:t>
      </w:r>
      <w:r>
        <w:t>e</w:t>
      </w:r>
      <w:r w:rsidR="00D5031D">
        <w:t xml:space="preserve"> and </w:t>
      </w:r>
      <w:r w:rsidR="00EC21F7">
        <w:t xml:space="preserve">thus </w:t>
      </w:r>
      <w:r w:rsidR="00D5031D">
        <w:t>vary state by state.</w:t>
      </w:r>
      <w:r w:rsidR="00803CA6">
        <w:t xml:space="preserve"> </w:t>
      </w:r>
      <w:r w:rsidR="00C607EC">
        <w:t xml:space="preserve">In 2012-2013, </w:t>
      </w:r>
      <w:r w:rsidR="00B5481A">
        <w:t>a comprehensive study</w:t>
      </w:r>
      <w:r w:rsidR="006D6820">
        <w:rPr>
          <w:rStyle w:val="FootnoteReference"/>
        </w:rPr>
        <w:footnoteReference w:id="17"/>
      </w:r>
      <w:r w:rsidR="00B5481A">
        <w:t xml:space="preserve"> </w:t>
      </w:r>
      <w:r w:rsidR="00CE1AFE">
        <w:t xml:space="preserve">spearheaded </w:t>
      </w:r>
      <w:r w:rsidR="00BB5BA5">
        <w:t xml:space="preserve">and funded </w:t>
      </w:r>
      <w:r w:rsidR="00CE1AFE">
        <w:t>by the Annie E. Casey Foundation</w:t>
      </w:r>
      <w:r w:rsidR="00BB5BA5">
        <w:t xml:space="preserve"> (AECF)</w:t>
      </w:r>
      <w:r w:rsidR="00CE1AFE">
        <w:t xml:space="preserve"> compared licensing regimes across the country</w:t>
      </w:r>
      <w:r w:rsidR="009510A5">
        <w:t xml:space="preserve">; building on this, a consortium consisting of </w:t>
      </w:r>
      <w:r w:rsidR="00B5481A">
        <w:t>AECF</w:t>
      </w:r>
      <w:r w:rsidR="009510A5">
        <w:t>, the American Bar Association</w:t>
      </w:r>
      <w:r w:rsidR="00A241EE">
        <w:t>’s Center on Children and the Law</w:t>
      </w:r>
      <w:r w:rsidR="009510A5">
        <w:t>, Generations United and the National Association of Regulatory Administration (NARA) developed a set of Model Family Foster Home Licensing Standards</w:t>
      </w:r>
      <w:r>
        <w:rPr>
          <w:rStyle w:val="FootnoteReference"/>
        </w:rPr>
        <w:footnoteReference w:id="18"/>
      </w:r>
      <w:r w:rsidR="009510A5">
        <w:t xml:space="preserve"> which NARA has now formally adopted</w:t>
      </w:r>
      <w:r w:rsidR="00CE1AFE">
        <w:t xml:space="preserve">. </w:t>
      </w:r>
    </w:p>
    <w:p w14:paraId="6A18F10D" w14:textId="443A24E6" w:rsidR="00960E94" w:rsidRDefault="00CE1AFE" w:rsidP="00703AF0">
      <w:r>
        <w:t>In the Model RFP we provide language reflecting the high-level processes used by all or most states</w:t>
      </w:r>
      <w:r w:rsidR="00DF3857">
        <w:t>.</w:t>
      </w:r>
      <w:r>
        <w:t xml:space="preserve"> RFP authors will need to adjust our text to reflect their situation and may wish to provide more granular detail on a number of points</w:t>
      </w:r>
      <w:r w:rsidR="007B4E69">
        <w:t>—differences in workflow between relative and non-relative caregiver licensing, for example.</w:t>
      </w:r>
      <w:r w:rsidR="00130F41">
        <w:t xml:space="preserve"> We refer readers to the Model Family Foster Home Licensing Standards document referenced above for evidence-informed guidance on po</w:t>
      </w:r>
      <w:r w:rsidR="008575ED">
        <w:t>tential</w:t>
      </w:r>
      <w:r w:rsidR="00130F41">
        <w:t xml:space="preserve"> enhancements to their current licensing processes.</w:t>
      </w:r>
      <w:r w:rsidR="00237B8F">
        <w:t xml:space="preserve"> That document includes a Crosswalk Tool designed to assist states in comparing their current practices to the model standards.</w:t>
      </w:r>
    </w:p>
    <w:p w14:paraId="7556445E" w14:textId="74EDC151" w:rsidR="0040616F" w:rsidRDefault="0040616F" w:rsidP="0040616F">
      <w:pPr>
        <w:pStyle w:val="RFPblocktitle2"/>
      </w:pPr>
      <w:r>
        <w:t>Capacity Management</w:t>
      </w:r>
      <w:r>
        <w:fldChar w:fldCharType="begin"/>
      </w:r>
      <w:r>
        <w:instrText xml:space="preserve"> TC "</w:instrText>
      </w:r>
      <w:bookmarkStart w:id="119" w:name="_Toc52984322"/>
      <w:r w:rsidR="00F83DD8">
        <w:instrText>Capacity Management</w:instrText>
      </w:r>
      <w:bookmarkEnd w:id="119"/>
      <w:r>
        <w:instrText xml:space="preserve">"\l4 </w:instrText>
      </w:r>
      <w:r>
        <w:fldChar w:fldCharType="end"/>
      </w:r>
    </w:p>
    <w:p w14:paraId="2B0C7DFB" w14:textId="163632B1" w:rsidR="00492C74" w:rsidRDefault="0099542E" w:rsidP="006D0E7F">
      <w:r>
        <w:t>Accurate and timely information on foster care bed capacity</w:t>
      </w:r>
      <w:r w:rsidR="00F37537">
        <w:t xml:space="preserve"> </w:t>
      </w:r>
      <w:r>
        <w:t>and the current foster care census is essential to a smoothly running placement process.</w:t>
      </w:r>
      <w:r w:rsidR="006D0E7F">
        <w:t xml:space="preserve"> </w:t>
      </w:r>
      <w:r w:rsidR="00F37537">
        <w:t xml:space="preserve">Another key factor is information on foster home characteristics—which homes offer support for children with special needs, for example. </w:t>
      </w:r>
      <w:r w:rsidR="006D0E7F">
        <w:t>CCWIS solutions can facilitate data quality by automating capacity tracking and by providing simple ways for foster care resources to directly or indirectly notify the agency of temporary changes in their capacity.</w:t>
      </w:r>
      <w:r w:rsidR="001745DA">
        <w:t xml:space="preserve"> </w:t>
      </w:r>
    </w:p>
    <w:p w14:paraId="3CBD3298" w14:textId="5A33639A" w:rsidR="00BA70CE" w:rsidRPr="00D41B3B" w:rsidRDefault="00D402CC" w:rsidP="00D41B3B">
      <w:r>
        <w:t xml:space="preserve">Because capacity management ties to both licensing (on the front end of the supply chain, so to speak) and resource family payment (on the back end), it is important that bidders understand in some detail business processes specific to the agency. </w:t>
      </w:r>
      <w:r w:rsidR="004C2C1B">
        <w:t xml:space="preserve">For example, does the agency expect/allow foster families to update their own capacity information, if, for example, the return of a biological sibling to the home will reduce its capacity to accept foster children? </w:t>
      </w:r>
      <w:r w:rsidR="00E22075">
        <w:t>How does the agency manage its waitlist</w:t>
      </w:r>
      <w:r w:rsidR="00C614CE">
        <w:t>, if any</w:t>
      </w:r>
      <w:r w:rsidR="00E22075">
        <w:t xml:space="preserve">? </w:t>
      </w:r>
      <w:r w:rsidR="003A72B6">
        <w:t>The answers to questions like these will give bidders a clear</w:t>
      </w:r>
      <w:r w:rsidR="00713DB0">
        <w:t>er</w:t>
      </w:r>
      <w:r w:rsidR="003A72B6">
        <w:t xml:space="preserve"> sense of how their solution can help improve agency </w:t>
      </w:r>
      <w:r w:rsidR="006D3C44">
        <w:t xml:space="preserve">business </w:t>
      </w:r>
      <w:r w:rsidR="003A72B6">
        <w:t>processes.</w:t>
      </w:r>
    </w:p>
    <w:p w14:paraId="4C4E4132" w14:textId="605F228C" w:rsidR="0040616F" w:rsidRDefault="0040616F" w:rsidP="0040616F">
      <w:pPr>
        <w:pStyle w:val="RFPblocktitle2"/>
      </w:pPr>
      <w:r>
        <w:t>Monitoring Performance-based Contracts</w:t>
      </w:r>
      <w:r>
        <w:fldChar w:fldCharType="begin"/>
      </w:r>
      <w:r>
        <w:instrText xml:space="preserve"> TC "</w:instrText>
      </w:r>
      <w:bookmarkStart w:id="120" w:name="_Toc52984323"/>
      <w:r w:rsidR="00E2434F">
        <w:instrText>Monitoring Performance-based Contracts</w:instrText>
      </w:r>
      <w:bookmarkEnd w:id="120"/>
      <w:r>
        <w:instrText xml:space="preserve">"\l4 </w:instrText>
      </w:r>
      <w:r>
        <w:fldChar w:fldCharType="end"/>
      </w:r>
    </w:p>
    <w:p w14:paraId="63C67BAF" w14:textId="684DF1A4" w:rsidR="0040616F" w:rsidRDefault="000E2577" w:rsidP="007B4E69">
      <w:r>
        <w:t xml:space="preserve">Some states employ a performance-based contract model in </w:t>
      </w:r>
      <w:r w:rsidR="0004319D">
        <w:t>work</w:t>
      </w:r>
      <w:r>
        <w:t xml:space="preserve">ing </w:t>
      </w:r>
      <w:r w:rsidR="0004319D">
        <w:t xml:space="preserve">with </w:t>
      </w:r>
      <w:r>
        <w:t xml:space="preserve">out-of-home placement providers. Payments are set according to various metrics, and may use a variety of payment </w:t>
      </w:r>
      <w:r w:rsidR="004E678A">
        <w:t>triggers (e.g. achievement of defined milestones)</w:t>
      </w:r>
      <w:r>
        <w:t xml:space="preserve">. If support for performance-based contracting is relevant, the RFP author should provide complete information on payment models </w:t>
      </w:r>
      <w:r>
        <w:lastRenderedPageBreak/>
        <w:t xml:space="preserve">and metrics. We </w:t>
      </w:r>
      <w:r w:rsidR="00C508B6">
        <w:t xml:space="preserve">further </w:t>
      </w:r>
      <w:r>
        <w:t>recommend including a sample contract in the Resource Library for bidders to review.</w:t>
      </w:r>
    </w:p>
    <w:p w14:paraId="5C5C065B" w14:textId="2690D6A0" w:rsidR="00C508B6" w:rsidRDefault="0055767D" w:rsidP="007B4E69">
      <w:r>
        <w:t xml:space="preserve">This topic is more thoroughly discussed in the section </w:t>
      </w:r>
      <w:r w:rsidR="00952116">
        <w:t xml:space="preserve">on </w:t>
      </w:r>
      <w:r w:rsidR="00952116" w:rsidRPr="00713AB0">
        <w:rPr>
          <w:rFonts w:ascii="Arial (Body CS)" w:hAnsi="Arial (Body CS)"/>
          <w:color w:val="C00000"/>
        </w:rPr>
        <w:t>Performance-based Contracting</w:t>
      </w:r>
      <w:r w:rsidR="00952116">
        <w:t xml:space="preserve">, beginning on page </w:t>
      </w:r>
      <w:r w:rsidR="00952116">
        <w:fldChar w:fldCharType="begin"/>
      </w:r>
      <w:r w:rsidR="00952116">
        <w:instrText xml:space="preserve"> PAGEREF g_perfcontracting \h </w:instrText>
      </w:r>
      <w:r w:rsidR="00952116">
        <w:fldChar w:fldCharType="separate"/>
      </w:r>
      <w:r w:rsidR="005B6760">
        <w:rPr>
          <w:noProof/>
        </w:rPr>
        <w:t>75</w:t>
      </w:r>
      <w:r w:rsidR="00952116">
        <w:fldChar w:fldCharType="end"/>
      </w:r>
      <w:r w:rsidR="00952116">
        <w:t>.</w:t>
      </w:r>
    </w:p>
    <w:p w14:paraId="7F312E58" w14:textId="77777777" w:rsidR="00952116" w:rsidRDefault="00952116" w:rsidP="007B4E69"/>
    <w:p w14:paraId="3F2DF9B4" w14:textId="0A358394" w:rsidR="00C62B3B" w:rsidRDefault="00C62B3B" w:rsidP="00C62B3B">
      <w:pPr>
        <w:pStyle w:val="RFPtopictitle1"/>
      </w:pPr>
      <w:bookmarkStart w:id="121" w:name="_Toc52984324"/>
      <w:r>
        <w:t>Topic: 1.12 Financial Management</w:t>
      </w:r>
      <w:r w:rsidR="000E4A05">
        <w:t xml:space="preserve"> and Contracting</w:t>
      </w:r>
      <w:bookmarkEnd w:id="121"/>
    </w:p>
    <w:p w14:paraId="638D2A86" w14:textId="77777777" w:rsidR="00ED6DA8" w:rsidRDefault="00AB5734" w:rsidP="00851A83">
      <w:r>
        <w:t>This module includes all functions agencies need to manage their fiscal processes, produce financial reports for various stakeholders, and integrate with other systems of record such as enterprise resource planning (ERP) or payment systems.</w:t>
      </w:r>
      <w:r w:rsidR="004C58C5">
        <w:t xml:space="preserve"> </w:t>
      </w:r>
    </w:p>
    <w:p w14:paraId="127C81E5" w14:textId="42A419D7" w:rsidR="00ED6DA8" w:rsidRDefault="00ED6DA8" w:rsidP="00ED6DA8">
      <w:pPr>
        <w:pStyle w:val="RFPblocktitle2"/>
      </w:pPr>
      <w:r>
        <w:t>Decoupling Fiscal Functions from the Child Welfare Management System</w:t>
      </w:r>
      <w:r>
        <w:fldChar w:fldCharType="begin"/>
      </w:r>
      <w:r>
        <w:instrText xml:space="preserve"> TC "</w:instrText>
      </w:r>
      <w:bookmarkStart w:id="122" w:name="_Toc52984325"/>
      <w:r>
        <w:instrText>Decoupling Fiscal Functions from the Child Welfare Management System</w:instrText>
      </w:r>
      <w:bookmarkEnd w:id="122"/>
      <w:r>
        <w:instrText xml:space="preserve">” \l4 </w:instrText>
      </w:r>
      <w:r>
        <w:fldChar w:fldCharType="end"/>
      </w:r>
    </w:p>
    <w:p w14:paraId="68DE177E" w14:textId="585F0E85" w:rsidR="00E42DDC" w:rsidRDefault="004C58C5" w:rsidP="00851A83">
      <w:r>
        <w:t xml:space="preserve">In a departure from the model imposed on first-generation, monolithic S/TACWIS systems, where </w:t>
      </w:r>
      <w:r w:rsidR="000C6503">
        <w:t xml:space="preserve">federal statute required that robust financial functions be </w:t>
      </w:r>
      <w:r>
        <w:t xml:space="preserve">embedded </w:t>
      </w:r>
      <w:r w:rsidR="000C6503">
        <w:t>within</w:t>
      </w:r>
      <w:r w:rsidR="00D40D4D">
        <w:t xml:space="preserve"> the</w:t>
      </w:r>
      <w:r>
        <w:t xml:space="preserve"> child welfare </w:t>
      </w:r>
      <w:r w:rsidR="00D40D4D">
        <w:t>information</w:t>
      </w:r>
      <w:r>
        <w:t xml:space="preserve"> system, financial functions can now be parceled out or shared with external partner systems when it is efficient or economical to do so. </w:t>
      </w:r>
      <w:r w:rsidR="00E42DDC">
        <w:t>This is a reflection, in part, of the fact that both commerc</w:t>
      </w:r>
      <w:r w:rsidR="006A42E5">
        <w:t>i</w:t>
      </w:r>
      <w:r w:rsidR="00E42DDC">
        <w:t xml:space="preserve">al financial </w:t>
      </w:r>
      <w:r w:rsidR="003F38B6">
        <w:t>management systems</w:t>
      </w:r>
      <w:r w:rsidR="00E42DDC">
        <w:t xml:space="preserve"> and interoperability tools have advanced by leaps and bounds since the S/TACWIS program was first conceived. </w:t>
      </w:r>
      <w:r w:rsidR="00FC5FD4">
        <w:t>The Enterprise Resource Planning (ERP) product category barely existed when S/TACWIS was promulgated.</w:t>
      </w:r>
      <w:r w:rsidR="007471D5">
        <w:t xml:space="preserve"> As S/TACWIS and software offerings evolved, ACF relaxed some of the original “monolithic system” requirements</w:t>
      </w:r>
      <w:r w:rsidR="00F115D9">
        <w:t>—</w:t>
      </w:r>
      <w:r w:rsidR="007471D5">
        <w:t xml:space="preserve">a process </w:t>
      </w:r>
      <w:r w:rsidR="00534C4C">
        <w:t>now</w:t>
      </w:r>
      <w:r w:rsidR="007471D5">
        <w:t xml:space="preserve"> fully consummated in CCWIS</w:t>
      </w:r>
      <w:r w:rsidR="00534C4C">
        <w:t>, with its emphasis on modular and interoperable solutions</w:t>
      </w:r>
      <w:r w:rsidR="007471D5">
        <w:t>.</w:t>
      </w:r>
    </w:p>
    <w:p w14:paraId="27C9FB57" w14:textId="21E95597" w:rsidR="005232B3" w:rsidRDefault="004C58C5" w:rsidP="00851A83">
      <w:r>
        <w:t xml:space="preserve">Rather than create a shadow departmental accounting system that duplicates functionality found in the state’s </w:t>
      </w:r>
      <w:r w:rsidR="00F115D9">
        <w:t>preexisting</w:t>
      </w:r>
      <w:r>
        <w:t xml:space="preserve"> </w:t>
      </w:r>
      <w:r w:rsidR="00F115D9">
        <w:t xml:space="preserve">fiscal </w:t>
      </w:r>
      <w:r>
        <w:t xml:space="preserve">systems, CCWIS systems can focus on managing such fiscal components as contracts, service definitions, child welfare-specific funding sources and utilization tracking, leaving it (potentially) to outside systems to handle the </w:t>
      </w:r>
      <w:r w:rsidR="009A5F96">
        <w:t xml:space="preserve">routine </w:t>
      </w:r>
      <w:r>
        <w:t xml:space="preserve">mechanics of processing invoices, making payments and </w:t>
      </w:r>
      <w:r w:rsidR="009A5F96">
        <w:t>reporting on the use of funds.</w:t>
      </w:r>
      <w:r w:rsidR="00650EA8">
        <w:t xml:space="preserve"> </w:t>
      </w:r>
    </w:p>
    <w:p w14:paraId="1F492F9D" w14:textId="14F3863C" w:rsidR="003C0137" w:rsidRDefault="005232B3" w:rsidP="00851A83">
      <w:r>
        <w:t xml:space="preserve">In designing their CCWIS RFPs, </w:t>
      </w:r>
      <w:r w:rsidR="00B76411">
        <w:t>s</w:t>
      </w:r>
      <w:r w:rsidR="00C60841">
        <w:t xml:space="preserve">tates should consider whether </w:t>
      </w:r>
      <w:r w:rsidR="00490BF1">
        <w:t xml:space="preserve">bread-and-butter </w:t>
      </w:r>
      <w:r w:rsidR="00C60841">
        <w:t xml:space="preserve">fiscal functions that </w:t>
      </w:r>
      <w:r>
        <w:t xml:space="preserve">traditionally have </w:t>
      </w:r>
      <w:r w:rsidR="00C60841">
        <w:t>reside</w:t>
      </w:r>
      <w:r>
        <w:t>d</w:t>
      </w:r>
      <w:r w:rsidR="00C60841">
        <w:t xml:space="preserve"> inside their </w:t>
      </w:r>
      <w:r w:rsidR="00CA3AE4">
        <w:t>child welfare management</w:t>
      </w:r>
      <w:r>
        <w:t xml:space="preserve"> </w:t>
      </w:r>
      <w:r w:rsidR="00490BF1">
        <w:t xml:space="preserve">information </w:t>
      </w:r>
      <w:r w:rsidR="00C60841">
        <w:t xml:space="preserve">system </w:t>
      </w:r>
      <w:r w:rsidR="004A7273">
        <w:t xml:space="preserve">really </w:t>
      </w:r>
      <w:r w:rsidR="00490BF1">
        <w:t>need to stay there. In m</w:t>
      </w:r>
      <w:r w:rsidR="00E422DD">
        <w:t>any</w:t>
      </w:r>
      <w:r w:rsidR="00490BF1">
        <w:t xml:space="preserve"> cases the</w:t>
      </w:r>
      <w:r w:rsidR="00AE38D3">
        <w:t>se operations</w:t>
      </w:r>
      <w:r w:rsidR="00490BF1">
        <w:t xml:space="preserve"> </w:t>
      </w:r>
      <w:r w:rsidR="00C60841">
        <w:t xml:space="preserve">could </w:t>
      </w:r>
      <w:r w:rsidR="00C83559">
        <w:t xml:space="preserve">be </w:t>
      </w:r>
      <w:r w:rsidR="00C60841">
        <w:t>more effectively delegated to another system in the state portfolio</w:t>
      </w:r>
      <w:r>
        <w:t xml:space="preserve">. </w:t>
      </w:r>
      <w:r w:rsidR="00DF0A3B">
        <w:t xml:space="preserve">While it is true that the child welfare funding model </w:t>
      </w:r>
      <w:r w:rsidR="0079705F">
        <w:t>has</w:t>
      </w:r>
      <w:r w:rsidR="00A33E81">
        <w:t xml:space="preserve"> some </w:t>
      </w:r>
      <w:r w:rsidR="00623C04">
        <w:t>exotic</w:t>
      </w:r>
      <w:r w:rsidR="00DF0A3B">
        <w:t xml:space="preserve"> </w:t>
      </w:r>
      <w:r w:rsidR="009F384D">
        <w:t>features</w:t>
      </w:r>
      <w:r w:rsidR="00DF0A3B">
        <w:t xml:space="preserve">, </w:t>
      </w:r>
      <w:r w:rsidR="00073F5E">
        <w:t xml:space="preserve">many financial </w:t>
      </w:r>
      <w:r w:rsidR="00DF0A3B">
        <w:t xml:space="preserve">processes </w:t>
      </w:r>
      <w:r w:rsidR="002A1646">
        <w:t xml:space="preserve">carried out </w:t>
      </w:r>
      <w:r w:rsidR="004836AD">
        <w:t>by</w:t>
      </w:r>
      <w:r w:rsidR="002A1646">
        <w:t xml:space="preserve"> a child welfare agency </w:t>
      </w:r>
      <w:r w:rsidR="00DE4F28">
        <w:t>are</w:t>
      </w:r>
      <w:r w:rsidR="00073F5E">
        <w:t xml:space="preserve"> </w:t>
      </w:r>
      <w:r w:rsidR="00DF0A3B">
        <w:t xml:space="preserve">common to </w:t>
      </w:r>
      <w:r w:rsidR="00FC062A">
        <w:t xml:space="preserve">nearly </w:t>
      </w:r>
      <w:r w:rsidR="00DF0A3B">
        <w:t>any government</w:t>
      </w:r>
      <w:r w:rsidR="00466CEF">
        <w:t>al</w:t>
      </w:r>
      <w:r w:rsidR="00DF0A3B">
        <w:t xml:space="preserve"> organization. </w:t>
      </w:r>
      <w:r w:rsidR="00320C5C">
        <w:t>Does the CCWIS solution really need to cut checks</w:t>
      </w:r>
      <w:r w:rsidR="00A053DF">
        <w:t xml:space="preserve"> or trigger EFT payments</w:t>
      </w:r>
      <w:r w:rsidR="00253653">
        <w:t xml:space="preserve">, or should it simply send </w:t>
      </w:r>
      <w:r w:rsidR="00297522">
        <w:t xml:space="preserve">the needed </w:t>
      </w:r>
      <w:r w:rsidR="00253653">
        <w:t>utilization data to the state payment system</w:t>
      </w:r>
      <w:r w:rsidR="00320C5C">
        <w:t xml:space="preserve">? </w:t>
      </w:r>
      <w:r w:rsidR="003C0137">
        <w:t xml:space="preserve">Does it need to provide a portal for provider invoice submission, when the state </w:t>
      </w:r>
      <w:r w:rsidR="00FF02C9">
        <w:t xml:space="preserve">may </w:t>
      </w:r>
      <w:r w:rsidR="003C0137">
        <w:t>already offer such a portal for its other contractors?</w:t>
      </w:r>
      <w:r w:rsidR="00E30A16">
        <w:t xml:space="preserve"> </w:t>
      </w:r>
      <w:r w:rsidR="009840EB">
        <w:t>Such duplication of functionality is antithetical to the CCWIS philosophy</w:t>
      </w:r>
      <w:r w:rsidR="00186489">
        <w:t xml:space="preserve"> unless it is somehow more efficient to keep such processes </w:t>
      </w:r>
      <w:r w:rsidR="001A3286">
        <w:t xml:space="preserve">within </w:t>
      </w:r>
      <w:r w:rsidR="00186489">
        <w:t xml:space="preserve">the </w:t>
      </w:r>
      <w:r w:rsidR="001176B4">
        <w:t xml:space="preserve">child welfare </w:t>
      </w:r>
      <w:r w:rsidR="00186489">
        <w:t>department</w:t>
      </w:r>
      <w:r w:rsidR="009840EB">
        <w:t>.</w:t>
      </w:r>
      <w:r w:rsidR="00253653">
        <w:t xml:space="preserve"> </w:t>
      </w:r>
    </w:p>
    <w:p w14:paraId="262B050C" w14:textId="27641457" w:rsidR="009427EA" w:rsidRDefault="00BC3ED2" w:rsidP="00851A83">
      <w:r>
        <w:lastRenderedPageBreak/>
        <w:t xml:space="preserve">If the decision is to solicit a solution that </w:t>
      </w:r>
      <w:r w:rsidR="00E24F58">
        <w:t>leaves</w:t>
      </w:r>
      <w:r>
        <w:t xml:space="preserve"> certain fiscal functions </w:t>
      </w:r>
      <w:r w:rsidR="00E24F58">
        <w:t>to</w:t>
      </w:r>
      <w:r>
        <w:t xml:space="preserve"> other systems</w:t>
      </w:r>
      <w:r w:rsidR="00F71F67">
        <w:t>—exchanging necessary data through an integration—</w:t>
      </w:r>
      <w:r>
        <w:t xml:space="preserve">the RFP writer should be as specific as possible in describing which functions this would apply to, </w:t>
      </w:r>
      <w:r w:rsidR="00EC3BC7">
        <w:t>since</w:t>
      </w:r>
      <w:r>
        <w:t xml:space="preserve"> </w:t>
      </w:r>
      <w:r w:rsidR="00885CE8">
        <w:t xml:space="preserve">bidders’ solution architects will need to conceive and scope, at a high level, an approach to the </w:t>
      </w:r>
      <w:r w:rsidR="0086361C">
        <w:t xml:space="preserve">required </w:t>
      </w:r>
      <w:r w:rsidR="00885CE8">
        <w:t xml:space="preserve">integration. </w:t>
      </w:r>
    </w:p>
    <w:p w14:paraId="456D1875" w14:textId="2E69F424" w:rsidR="002459F4" w:rsidRDefault="002459F4" w:rsidP="00851A83">
      <w:r>
        <w:t xml:space="preserve">The Model RFP contains several optional Guideposts and Constraints reflecting the difference between the two payment paradigms (i.e., direct payment management within the CCWIS solution versus through an integration with </w:t>
      </w:r>
      <w:r w:rsidR="00A95C47">
        <w:t>a</w:t>
      </w:r>
      <w:r>
        <w:t xml:space="preserve"> </w:t>
      </w:r>
      <w:r w:rsidR="00A95C47">
        <w:t>s</w:t>
      </w:r>
      <w:r>
        <w:t>tate</w:t>
      </w:r>
      <w:r w:rsidR="00A95C47">
        <w:t>’s</w:t>
      </w:r>
      <w:r>
        <w:t xml:space="preserve"> </w:t>
      </w:r>
      <w:r w:rsidR="00E30997">
        <w:t xml:space="preserve">accounting system or </w:t>
      </w:r>
      <w:r>
        <w:t>ERP). RFP authors should select those that reflect its desired future-state business process.</w:t>
      </w:r>
    </w:p>
    <w:p w14:paraId="7E34DDA5" w14:textId="505F61C3" w:rsidR="009427EA" w:rsidRDefault="009427EA" w:rsidP="009427EA">
      <w:pPr>
        <w:pStyle w:val="RFPblocktitle2"/>
      </w:pPr>
      <w:r>
        <w:t>Optimizing Funding Sources</w:t>
      </w:r>
      <w:r>
        <w:fldChar w:fldCharType="begin"/>
      </w:r>
      <w:r>
        <w:instrText xml:space="preserve"> TC "</w:instrText>
      </w:r>
      <w:bookmarkStart w:id="123" w:name="_Toc52984326"/>
      <w:r>
        <w:instrText>Optimizing Funding Sources</w:instrText>
      </w:r>
      <w:bookmarkEnd w:id="123"/>
      <w:r>
        <w:instrText xml:space="preserve">"\l4 </w:instrText>
      </w:r>
      <w:r>
        <w:fldChar w:fldCharType="end"/>
      </w:r>
    </w:p>
    <w:p w14:paraId="2955C4F8" w14:textId="2DEABBC5" w:rsidR="004E5B79" w:rsidRDefault="0097722F" w:rsidP="009D3985">
      <w:r>
        <w:t>Funding of child welfare services can be notoriously complex. With a plethora of service types, service recipient types and funding streams (federal, state, local, foundations and more)</w:t>
      </w:r>
      <w:r w:rsidR="004E5B79">
        <w:t xml:space="preserve">—and the fact that some </w:t>
      </w:r>
      <w:r w:rsidR="003D0478">
        <w:t>administrative overheads</w:t>
      </w:r>
      <w:r w:rsidR="004E5B79">
        <w:t>, such as IT support, may also be reimbursable by external sources—</w:t>
      </w:r>
      <w:r>
        <w:t xml:space="preserve">finding the right blend of funding sources is both challenging and extremely important for the sustainability of the </w:t>
      </w:r>
      <w:r w:rsidR="004E5B79">
        <w:t xml:space="preserve">entire </w:t>
      </w:r>
      <w:r>
        <w:t>system of care</w:t>
      </w:r>
      <w:r w:rsidR="004E5B79">
        <w:t>.</w:t>
      </w:r>
      <w:r w:rsidR="004E5B79">
        <w:rPr>
          <w:rStyle w:val="FootnoteReference"/>
        </w:rPr>
        <w:footnoteReference w:id="19"/>
      </w:r>
    </w:p>
    <w:p w14:paraId="6C7E2A69" w14:textId="0AE3A4F6" w:rsidR="00C62B3B" w:rsidRDefault="00A17A89" w:rsidP="009D3985">
      <w:r>
        <w:t xml:space="preserve">Given the CCWIS mandate for efficient, economical and effective management, CCWIS solutions should </w:t>
      </w:r>
      <w:r w:rsidR="000A442F">
        <w:t xml:space="preserve">be able to </w:t>
      </w:r>
      <w:r>
        <w:t xml:space="preserve">help agencies </w:t>
      </w:r>
      <w:r w:rsidR="00826F4C">
        <w:t xml:space="preserve">devise, </w:t>
      </w:r>
      <w:r>
        <w:t xml:space="preserve">implement and manage </w:t>
      </w:r>
      <w:r w:rsidR="00D22561">
        <w:t xml:space="preserve">coherent </w:t>
      </w:r>
      <w:r>
        <w:t xml:space="preserve">strategies </w:t>
      </w:r>
      <w:r w:rsidR="00B26D54">
        <w:t>to</w:t>
      </w:r>
      <w:r>
        <w:t xml:space="preserve"> optimiz</w:t>
      </w:r>
      <w:r w:rsidR="00B26D54">
        <w:t>e</w:t>
      </w:r>
      <w:r>
        <w:t xml:space="preserve"> funding. </w:t>
      </w:r>
      <w:r w:rsidR="00941C66">
        <w:t>Some states grant considerable discretion to finance staff in assigning funding sources to specific services; others automate this function to a greater or lesser degree, using predefined allocation templates and other means to impose consistent funding rules. To account for this variation in state practices we have included in the Model RFP optional language concerning the ability for human users to override system-assigned allocations</w:t>
      </w:r>
      <w:r w:rsidR="003A54A9">
        <w:t xml:space="preserve">. </w:t>
      </w:r>
      <w:r w:rsidR="00941C66">
        <w:t>RFP authors may want to go further in communicating to bidders the specifics of their business process.</w:t>
      </w:r>
    </w:p>
    <w:p w14:paraId="0C256633" w14:textId="1AB91487" w:rsidR="00820C92" w:rsidRDefault="001034BA" w:rsidP="00820C92">
      <w:pPr>
        <w:pStyle w:val="RFPblocktitle2"/>
      </w:pPr>
      <w:r>
        <w:t xml:space="preserve">Fiscal </w:t>
      </w:r>
      <w:r w:rsidR="00820C92">
        <w:t xml:space="preserve">Support for Performance-Based Contracting </w:t>
      </w:r>
      <w:bookmarkStart w:id="124" w:name="g_perfcontracting"/>
      <w:bookmarkEnd w:id="124"/>
      <w:r w:rsidR="00820C92">
        <w:fldChar w:fldCharType="begin"/>
      </w:r>
      <w:r w:rsidR="00820C92">
        <w:instrText xml:space="preserve"> TC "</w:instrText>
      </w:r>
      <w:bookmarkStart w:id="125" w:name="_Toc52984327"/>
      <w:r>
        <w:instrText xml:space="preserve">Fiscal </w:instrText>
      </w:r>
      <w:r w:rsidR="00820C92">
        <w:instrText>Support for Performance-Based Contracting</w:instrText>
      </w:r>
      <w:bookmarkEnd w:id="125"/>
      <w:r w:rsidR="00820C92">
        <w:instrText xml:space="preserve">"\l4 </w:instrText>
      </w:r>
      <w:r w:rsidR="00820C92">
        <w:fldChar w:fldCharType="end"/>
      </w:r>
    </w:p>
    <w:p w14:paraId="11CE7AC3" w14:textId="4595E4D9" w:rsidR="00820C92" w:rsidRDefault="00FD22FC" w:rsidP="00820C92">
      <w:r>
        <w:t>As discussed above, m</w:t>
      </w:r>
      <w:r w:rsidR="00820C92">
        <w:t xml:space="preserve">any public agencies use a performance-based contracting model for </w:t>
      </w:r>
      <w:r w:rsidR="00020832">
        <w:t xml:space="preserve">certain </w:t>
      </w:r>
      <w:r w:rsidR="00AE078D">
        <w:t xml:space="preserve">classes of </w:t>
      </w:r>
      <w:r w:rsidR="00820C92">
        <w:t>providers</w:t>
      </w:r>
      <w:r w:rsidR="0026475B">
        <w:t xml:space="preserve">, </w:t>
      </w:r>
      <w:r w:rsidR="009C5F8D">
        <w:t>typica</w:t>
      </w:r>
      <w:r w:rsidR="0026475B">
        <w:t>lly those</w:t>
      </w:r>
      <w:r w:rsidR="00351B23">
        <w:t xml:space="preserve"> who conduct placement, adoption and/or case management services</w:t>
      </w:r>
      <w:r w:rsidR="00820C92">
        <w:t xml:space="preserve">. Models vary in </w:t>
      </w:r>
      <w:r w:rsidR="00380171">
        <w:t xml:space="preserve">terms of </w:t>
      </w:r>
      <w:r w:rsidR="00820C92">
        <w:t xml:space="preserve">the metrics used to evaluate performance and in the contractual effect of meeting or failing to meet them. Performance data may be used to set contractor compensation rates, </w:t>
      </w:r>
      <w:r w:rsidR="00392FFC">
        <w:t>trigger</w:t>
      </w:r>
      <w:r w:rsidR="00820C92">
        <w:t xml:space="preserve"> milestone payments, </w:t>
      </w:r>
      <w:r w:rsidR="00B9326B">
        <w:t>influence</w:t>
      </w:r>
      <w:r w:rsidR="00820C92">
        <w:t xml:space="preserve"> contract renewal </w:t>
      </w:r>
      <w:r w:rsidR="00732ADC">
        <w:t xml:space="preserve">decisions </w:t>
      </w:r>
      <w:r w:rsidR="00820C92">
        <w:t>or adjust contract terms, among other things.</w:t>
      </w:r>
    </w:p>
    <w:p w14:paraId="39484236" w14:textId="1A283F4B" w:rsidR="00820C92" w:rsidRDefault="00820C92" w:rsidP="00820C92">
      <w:r>
        <w:t>Because not all states utilize performance-based contracting, and because each state’s scheme is somewhat different from other</w:t>
      </w:r>
      <w:r w:rsidR="00351B23">
        <w:t xml:space="preserve"> state</w:t>
      </w:r>
      <w:r>
        <w:t xml:space="preserve">s’, the Model RFP includes optional terms reflecting the most common variations. The most fundamental consideration is that the new CCWIS solution </w:t>
      </w:r>
      <w:r w:rsidR="00BE559B">
        <w:lastRenderedPageBreak/>
        <w:t xml:space="preserve">must </w:t>
      </w:r>
      <w:r>
        <w:t>capture all the data needed to produce the metrics used for performance monitoring</w:t>
      </w:r>
      <w:r w:rsidR="003C330B">
        <w:t>. T</w:t>
      </w:r>
      <w:r>
        <w:t xml:space="preserve">his </w:t>
      </w:r>
      <w:r w:rsidR="005652E0">
        <w:t xml:space="preserve">need </w:t>
      </w:r>
      <w:r>
        <w:t xml:space="preserve">is universal </w:t>
      </w:r>
      <w:r w:rsidR="002F1F98">
        <w:t xml:space="preserve">even </w:t>
      </w:r>
      <w:r>
        <w:t>if the specific metrics are not.</w:t>
      </w:r>
    </w:p>
    <w:p w14:paraId="1F4BC9CA" w14:textId="109694F5" w:rsidR="00820C92" w:rsidRDefault="00820C92" w:rsidP="00820C92">
      <w:r>
        <w:t xml:space="preserve">A further </w:t>
      </w:r>
      <w:r w:rsidR="00866BF9">
        <w:t xml:space="preserve">RFP </w:t>
      </w:r>
      <w:r>
        <w:t>consideration is whether or not to require or suggest an integration between the CCWIS contract management module and the financial system used to pay contractors. For maximum efficiency, changes in metrics with payment or compensation rate implications could automatically trigger appropriate updates or transactions on the accounts payable side. A few examples</w:t>
      </w:r>
      <w:r w:rsidR="00476A27">
        <w:t>, drawn from actual state contracts</w:t>
      </w:r>
      <w:r>
        <w:t>:</w:t>
      </w:r>
    </w:p>
    <w:p w14:paraId="398905BA" w14:textId="4FB4FDC3" w:rsidR="00820C92" w:rsidRDefault="00C9740D" w:rsidP="009E69DD">
      <w:pPr>
        <w:pStyle w:val="ListParagraph"/>
      </w:pPr>
      <w:r>
        <w:t>Referral</w:t>
      </w:r>
      <w:r w:rsidR="00820C92">
        <w:t xml:space="preserve"> of a child </w:t>
      </w:r>
      <w:r>
        <w:t>to</w:t>
      </w:r>
      <w:r w:rsidR="00820C92">
        <w:t xml:space="preserve"> the provider could trigger a one-time payment based on a capitated rate</w:t>
      </w:r>
    </w:p>
    <w:p w14:paraId="58AD8503" w14:textId="58596E75" w:rsidR="00820C92" w:rsidRDefault="00DA50F6" w:rsidP="009E69DD">
      <w:pPr>
        <w:pStyle w:val="ListParagraph"/>
      </w:pPr>
      <w:r>
        <w:t>Finalization of a</w:t>
      </w:r>
      <w:r w:rsidR="00AA00D4">
        <w:t xml:space="preserve"> permanent placement could trigger a </w:t>
      </w:r>
      <w:r w:rsidR="00E76115">
        <w:t xml:space="preserve">fixed-rate </w:t>
      </w:r>
      <w:r w:rsidR="00AA00D4">
        <w:t>milestone payment</w:t>
      </w:r>
    </w:p>
    <w:p w14:paraId="65E9DA15" w14:textId="636EE25B" w:rsidR="00AA00D4" w:rsidRDefault="00D46B1F" w:rsidP="009E69DD">
      <w:pPr>
        <w:pStyle w:val="ListParagraph"/>
      </w:pPr>
      <w:r>
        <w:t xml:space="preserve">Finalization of an adoption within </w:t>
      </w:r>
      <w:r w:rsidR="00BB3CF1">
        <w:t>five</w:t>
      </w:r>
      <w:r>
        <w:t xml:space="preserve"> months of termination of parental rights could trigger a one-time incentive payment</w:t>
      </w:r>
    </w:p>
    <w:p w14:paraId="236CE683" w14:textId="7BB5C525" w:rsidR="00421A6D" w:rsidRDefault="00421A6D" w:rsidP="002C3E2B">
      <w:r>
        <w:t xml:space="preserve">Other types of contracts base payment on the achievement of cohort-level metrics rather than metrics at the child level, and </w:t>
      </w:r>
      <w:r w:rsidR="00C935D0">
        <w:t xml:space="preserve">thus </w:t>
      </w:r>
      <w:r>
        <w:t>would not lend themselves to the sort of transaction-based integration described above.</w:t>
      </w:r>
      <w:r w:rsidR="00C935D0">
        <w:t xml:space="preserve"> In this case, the CCWIS solution should at least be able to produce </w:t>
      </w:r>
      <w:r w:rsidR="007E2ED0">
        <w:t xml:space="preserve">performance </w:t>
      </w:r>
      <w:r w:rsidR="00C935D0">
        <w:t>monitoring reports that reflect the</w:t>
      </w:r>
      <w:r w:rsidR="001600E8">
        <w:t>se</w:t>
      </w:r>
      <w:r w:rsidR="00C935D0">
        <w:t xml:space="preserve"> contract </w:t>
      </w:r>
      <w:r w:rsidR="001600E8">
        <w:t>structur</w:t>
      </w:r>
      <w:r w:rsidR="00C935D0">
        <w:t>es.</w:t>
      </w:r>
    </w:p>
    <w:p w14:paraId="6E34C286" w14:textId="01766136" w:rsidR="002C3E2B" w:rsidRDefault="002C3E2B" w:rsidP="002C3E2B">
      <w:r>
        <w:t>We suggest that the RFP author consider placing in the bidder Resource Library a document describing the agency’s performance-based contracting model (if one is used), and perhaps provide examples of such contracts.</w:t>
      </w:r>
    </w:p>
    <w:p w14:paraId="357BF330" w14:textId="64D54A71" w:rsidR="007A369E" w:rsidRDefault="007A369E" w:rsidP="007A369E">
      <w:pPr>
        <w:pStyle w:val="RFPblocktitle2"/>
      </w:pPr>
      <w:r>
        <w:t xml:space="preserve">Support for </w:t>
      </w:r>
      <w:r w:rsidR="00B664D1">
        <w:t>Standard</w:t>
      </w:r>
      <w:r>
        <w:t xml:space="preserve"> Transactional Workflows and Reports</w:t>
      </w:r>
      <w:r w:rsidR="00AB67F6">
        <w:fldChar w:fldCharType="begin"/>
      </w:r>
      <w:r w:rsidR="00AB67F6">
        <w:instrText xml:space="preserve"> TC "</w:instrText>
      </w:r>
      <w:bookmarkStart w:id="126" w:name="_Toc52984328"/>
      <w:r w:rsidR="00AB67F6">
        <w:instrText>Support for Standard Transactional Workflows and Reports</w:instrText>
      </w:r>
      <w:bookmarkEnd w:id="126"/>
      <w:r w:rsidR="00AB67F6">
        <w:instrText xml:space="preserve">” \l4 </w:instrText>
      </w:r>
      <w:r w:rsidR="00AB67F6">
        <w:fldChar w:fldCharType="end"/>
      </w:r>
    </w:p>
    <w:p w14:paraId="41384D71" w14:textId="773585F9" w:rsidR="004F0B01" w:rsidRDefault="00892DC0" w:rsidP="00360761">
      <w:r>
        <w:t>The CCWIS solution will need to support</w:t>
      </w:r>
      <w:r w:rsidR="001A289F">
        <w:t>, directly or indirectly,</w:t>
      </w:r>
      <w:r>
        <w:t xml:space="preserve"> a host of common accounting workflows associated with invoicing, payments, </w:t>
      </w:r>
      <w:r w:rsidR="007A369E">
        <w:t>trust fund accounting, purchasing</w:t>
      </w:r>
      <w:r w:rsidR="00360761">
        <w:t>, audit</w:t>
      </w:r>
      <w:r>
        <w:t xml:space="preserve"> and other transactional processes. </w:t>
      </w:r>
      <w:r w:rsidR="00360761">
        <w:t>Depending on the state’s systems portfolio, some or all of these functions might be delegated to an ERP system, with the child welfare system providing inputs (e.g. foster care utilization data) and receiving outputs in return (e.g. expenditure reports by child). If th</w:t>
      </w:r>
      <w:r w:rsidR="00A91383">
        <w:t>e latter</w:t>
      </w:r>
      <w:r w:rsidR="00360761">
        <w:t xml:space="preserve"> is the case, the RFP author will need to provide </w:t>
      </w:r>
      <w:r w:rsidR="00E422B6">
        <w:t xml:space="preserve">bidders with </w:t>
      </w:r>
      <w:r w:rsidR="00002D05">
        <w:t>a detailed picture of</w:t>
      </w:r>
      <w:r w:rsidR="00360761">
        <w:t xml:space="preserve"> the desired division of labor between the CCWIS solution and other enterprise systems</w:t>
      </w:r>
      <w:r w:rsidR="00283152">
        <w:t>. Ideally</w:t>
      </w:r>
      <w:r w:rsidR="00BE18E3">
        <w:t xml:space="preserve">, </w:t>
      </w:r>
      <w:r w:rsidR="00283152">
        <w:t xml:space="preserve">bidders should have access to </w:t>
      </w:r>
      <w:r w:rsidR="00BE18E3">
        <w:t xml:space="preserve">data flow diagrams or interface specifications that will </w:t>
      </w:r>
      <w:r w:rsidR="000B0A69">
        <w:t>help them</w:t>
      </w:r>
      <w:r w:rsidR="00BE18E3">
        <w:t xml:space="preserve"> design </w:t>
      </w:r>
      <w:r w:rsidR="00C712AB">
        <w:t>(</w:t>
      </w:r>
      <w:r w:rsidR="00BE18E3">
        <w:t>and correctly scope</w:t>
      </w:r>
      <w:r w:rsidR="00C712AB">
        <w:t>)</w:t>
      </w:r>
      <w:r w:rsidR="00BE18E3">
        <w:t xml:space="preserve"> the necessary data-sharing architecture.</w:t>
      </w:r>
    </w:p>
    <w:p w14:paraId="5F59AFB1" w14:textId="2E759FF7" w:rsidR="007A369E" w:rsidRDefault="00B84D2A" w:rsidP="00360761">
      <w:r>
        <w:t xml:space="preserve">In a hybrid scenario, </w:t>
      </w:r>
      <w:r w:rsidR="004F0B01">
        <w:t xml:space="preserve">standard </w:t>
      </w:r>
      <w:r>
        <w:t>financial reporting may be the responsibility of the external accounting system, but bear in mind that the CCWIS solution must be the ultimate system of record for formal reporting to the federal government with regard to IV-E-funded expenditures.</w:t>
      </w:r>
    </w:p>
    <w:p w14:paraId="4FE12A6D" w14:textId="77777777" w:rsidR="00820C92" w:rsidRDefault="00820C92" w:rsidP="00851A83"/>
    <w:p w14:paraId="00B00BD1" w14:textId="149C121B" w:rsidR="005D2C2D" w:rsidRDefault="005D2C2D" w:rsidP="005D2C2D">
      <w:pPr>
        <w:pStyle w:val="RFPtopictitle1"/>
      </w:pPr>
      <w:bookmarkStart w:id="127" w:name="_Toc52984329"/>
      <w:r>
        <w:lastRenderedPageBreak/>
        <w:t>Topic: 1.13 Reporting</w:t>
      </w:r>
      <w:r w:rsidR="004A3393">
        <w:t>, Data Exports and Document Generation</w:t>
      </w:r>
      <w:bookmarkEnd w:id="127"/>
    </w:p>
    <w:p w14:paraId="46541BC1" w14:textId="0C3B1A2F" w:rsidR="000D7D45" w:rsidRPr="00B94935" w:rsidRDefault="005037E5" w:rsidP="007D3724">
      <w:pPr>
        <w:rPr>
          <w:szCs w:val="22"/>
          <w:bdr w:val="none" w:sz="0" w:space="0" w:color="auto"/>
          <w:lang w:eastAsia="zh-CN"/>
        </w:rPr>
      </w:pPr>
      <w:r w:rsidRPr="00B94935">
        <w:rPr>
          <w:szCs w:val="22"/>
          <w:bdr w:val="none" w:sz="0" w:space="0" w:color="auto"/>
          <w:lang w:eastAsia="zh-CN"/>
        </w:rPr>
        <w:t xml:space="preserve">CCWIS places a high value on data and reporting. </w:t>
      </w:r>
      <w:r w:rsidR="000D7D45" w:rsidRPr="00B94935">
        <w:rPr>
          <w:szCs w:val="22"/>
          <w:bdr w:val="none" w:sz="0" w:space="0" w:color="auto"/>
          <w:lang w:eastAsia="zh-CN"/>
        </w:rPr>
        <w:t xml:space="preserve">From an outcomes perspective, a smart reporting strategy can </w:t>
      </w:r>
      <w:r w:rsidR="00ED4BF0" w:rsidRPr="00B94935">
        <w:rPr>
          <w:szCs w:val="22"/>
          <w:bdr w:val="none" w:sz="0" w:space="0" w:color="auto"/>
          <w:lang w:eastAsia="zh-CN"/>
        </w:rPr>
        <w:t xml:space="preserve">greatly </w:t>
      </w:r>
      <w:r w:rsidR="000D7D45" w:rsidRPr="00B94935">
        <w:rPr>
          <w:szCs w:val="22"/>
          <w:bdr w:val="none" w:sz="0" w:space="0" w:color="auto"/>
          <w:lang w:eastAsia="zh-CN"/>
        </w:rPr>
        <w:t xml:space="preserve">enhance the synergy between </w:t>
      </w:r>
      <w:r w:rsidR="000D7D45" w:rsidRPr="00B94935">
        <w:rPr>
          <w:i/>
          <w:iCs/>
          <w:szCs w:val="22"/>
          <w:bdr w:val="none" w:sz="0" w:space="0" w:color="auto"/>
          <w:lang w:eastAsia="zh-CN"/>
        </w:rPr>
        <w:t>practice</w:t>
      </w:r>
      <w:r w:rsidR="000D7D45" w:rsidRPr="00B94935">
        <w:rPr>
          <w:szCs w:val="22"/>
          <w:bdr w:val="none" w:sz="0" w:space="0" w:color="auto"/>
          <w:lang w:eastAsia="zh-CN"/>
        </w:rPr>
        <w:t xml:space="preserve"> and </w:t>
      </w:r>
      <w:r w:rsidR="000D7D45" w:rsidRPr="00B94935">
        <w:rPr>
          <w:i/>
          <w:iCs/>
          <w:szCs w:val="22"/>
          <w:bdr w:val="none" w:sz="0" w:space="0" w:color="auto"/>
          <w:lang w:eastAsia="zh-CN"/>
        </w:rPr>
        <w:t>evaluation</w:t>
      </w:r>
      <w:r w:rsidR="000D7D45" w:rsidRPr="00B94935">
        <w:rPr>
          <w:szCs w:val="22"/>
          <w:bdr w:val="none" w:sz="0" w:space="0" w:color="auto"/>
          <w:lang w:eastAsia="zh-CN"/>
        </w:rPr>
        <w:t>.</w:t>
      </w:r>
      <w:r w:rsidR="000D7D45" w:rsidRPr="00B94935">
        <w:rPr>
          <w:rStyle w:val="FootnoteReference"/>
          <w:szCs w:val="22"/>
          <w:bdr w:val="none" w:sz="0" w:space="0" w:color="auto"/>
          <w:lang w:eastAsia="zh-CN"/>
        </w:rPr>
        <w:footnoteReference w:id="20"/>
      </w:r>
      <w:r w:rsidR="000D7D45" w:rsidRPr="00B94935">
        <w:rPr>
          <w:szCs w:val="22"/>
          <w:bdr w:val="none" w:sz="0" w:space="0" w:color="auto"/>
          <w:lang w:eastAsia="zh-CN"/>
        </w:rPr>
        <w:t xml:space="preserve"> </w:t>
      </w:r>
      <w:r w:rsidR="00B94935" w:rsidRPr="00B94935">
        <w:rPr>
          <w:szCs w:val="22"/>
          <w:bdr w:val="none" w:sz="0" w:space="0" w:color="auto"/>
          <w:lang w:eastAsia="zh-CN"/>
        </w:rPr>
        <w:t>Ideally, the information caseworkers collect to determine risk</w:t>
      </w:r>
      <w:r w:rsidR="002B5929">
        <w:rPr>
          <w:szCs w:val="22"/>
          <w:bdr w:val="none" w:sz="0" w:space="0" w:color="auto"/>
          <w:lang w:eastAsia="zh-CN"/>
        </w:rPr>
        <w:t xml:space="preserve"> and service needs and </w:t>
      </w:r>
      <w:r w:rsidR="00876012">
        <w:rPr>
          <w:szCs w:val="22"/>
          <w:bdr w:val="none" w:sz="0" w:space="0" w:color="auto"/>
          <w:lang w:eastAsia="zh-CN"/>
        </w:rPr>
        <w:t xml:space="preserve">to </w:t>
      </w:r>
      <w:r w:rsidR="00C94057">
        <w:rPr>
          <w:szCs w:val="22"/>
          <w:bdr w:val="none" w:sz="0" w:space="0" w:color="auto"/>
          <w:lang w:eastAsia="zh-CN"/>
        </w:rPr>
        <w:t>choose</w:t>
      </w:r>
      <w:r w:rsidR="002B5929">
        <w:rPr>
          <w:szCs w:val="22"/>
          <w:bdr w:val="none" w:sz="0" w:space="0" w:color="auto"/>
          <w:lang w:eastAsia="zh-CN"/>
        </w:rPr>
        <w:t xml:space="preserve"> appropriate </w:t>
      </w:r>
      <w:r w:rsidR="00B94935" w:rsidRPr="00B94935">
        <w:rPr>
          <w:szCs w:val="22"/>
          <w:bdr w:val="none" w:sz="0" w:space="0" w:color="auto"/>
          <w:lang w:eastAsia="zh-CN"/>
        </w:rPr>
        <w:t>intervention</w:t>
      </w:r>
      <w:r w:rsidR="002B5929">
        <w:rPr>
          <w:szCs w:val="22"/>
          <w:bdr w:val="none" w:sz="0" w:space="0" w:color="auto"/>
          <w:lang w:eastAsia="zh-CN"/>
        </w:rPr>
        <w:t>s</w:t>
      </w:r>
      <w:r w:rsidR="00B94935">
        <w:rPr>
          <w:szCs w:val="22"/>
          <w:bdr w:val="none" w:sz="0" w:space="0" w:color="auto"/>
          <w:lang w:eastAsia="zh-CN"/>
        </w:rPr>
        <w:t xml:space="preserve"> </w:t>
      </w:r>
      <w:r w:rsidR="00B94935" w:rsidRPr="00B94935">
        <w:rPr>
          <w:szCs w:val="22"/>
          <w:bdr w:val="none" w:sz="0" w:space="0" w:color="auto"/>
          <w:lang w:eastAsia="zh-CN"/>
        </w:rPr>
        <w:t xml:space="preserve">becomes the data used for </w:t>
      </w:r>
      <w:r w:rsidR="002B5929">
        <w:rPr>
          <w:szCs w:val="22"/>
          <w:bdr w:val="none" w:sz="0" w:space="0" w:color="auto"/>
          <w:lang w:eastAsia="zh-CN"/>
        </w:rPr>
        <w:t xml:space="preserve">program </w:t>
      </w:r>
      <w:r w:rsidR="00B94935" w:rsidRPr="00B94935">
        <w:rPr>
          <w:szCs w:val="22"/>
          <w:bdr w:val="none" w:sz="0" w:space="0" w:color="auto"/>
          <w:lang w:eastAsia="zh-CN"/>
        </w:rPr>
        <w:t>evaluation</w:t>
      </w:r>
      <w:r w:rsidR="002B5929">
        <w:rPr>
          <w:szCs w:val="22"/>
          <w:bdr w:val="none" w:sz="0" w:space="0" w:color="auto"/>
          <w:lang w:eastAsia="zh-CN"/>
        </w:rPr>
        <w:t>.</w:t>
      </w:r>
      <w:r w:rsidR="00B94935" w:rsidRPr="00B94935">
        <w:rPr>
          <w:szCs w:val="22"/>
          <w:bdr w:val="none" w:sz="0" w:space="0" w:color="auto"/>
          <w:lang w:eastAsia="zh-CN"/>
        </w:rPr>
        <w:t xml:space="preserve"> </w:t>
      </w:r>
    </w:p>
    <w:p w14:paraId="0002C782" w14:textId="43CE8B30" w:rsidR="009432BA" w:rsidRDefault="000D7D45" w:rsidP="00ED4BF0">
      <w:pPr>
        <w:rPr>
          <w:szCs w:val="22"/>
          <w:bdr w:val="none" w:sz="0" w:space="0" w:color="auto"/>
          <w:lang w:eastAsia="zh-CN"/>
        </w:rPr>
      </w:pPr>
      <w:r>
        <w:rPr>
          <w:szCs w:val="22"/>
          <w:bdr w:val="none" w:sz="0" w:space="0" w:color="auto"/>
          <w:lang w:eastAsia="zh-CN"/>
        </w:rPr>
        <w:t>Section 1.13 of the Model RFP considers several types of reporting</w:t>
      </w:r>
      <w:r w:rsidR="009432BA">
        <w:rPr>
          <w:szCs w:val="22"/>
          <w:bdr w:val="none" w:sz="0" w:space="0" w:color="auto"/>
          <w:lang w:eastAsia="zh-CN"/>
        </w:rPr>
        <w:t>:</w:t>
      </w:r>
      <w:r>
        <w:rPr>
          <w:szCs w:val="22"/>
          <w:bdr w:val="none" w:sz="0" w:space="0" w:color="auto"/>
          <w:lang w:eastAsia="zh-CN"/>
        </w:rPr>
        <w:t xml:space="preserve"> </w:t>
      </w:r>
    </w:p>
    <w:p w14:paraId="3C1542F7" w14:textId="16B6DB2B" w:rsidR="009432BA" w:rsidRDefault="000D7D45" w:rsidP="00ED4BF0">
      <w:pPr>
        <w:rPr>
          <w:szCs w:val="22"/>
          <w:bdr w:val="none" w:sz="0" w:space="0" w:color="auto"/>
          <w:lang w:eastAsia="zh-CN"/>
        </w:rPr>
      </w:pPr>
      <w:r w:rsidRPr="00713AB0">
        <w:rPr>
          <w:rFonts w:ascii="Arial (Body CS)" w:hAnsi="Arial (Body CS)"/>
          <w:color w:val="C00000"/>
          <w:bdr w:val="none" w:sz="0" w:space="0" w:color="auto"/>
          <w:lang w:eastAsia="zh-CN"/>
        </w:rPr>
        <w:t>Federal Reporting</w:t>
      </w:r>
      <w:r w:rsidR="00ED4BF0" w:rsidRPr="00713AB0">
        <w:rPr>
          <w:color w:val="2F5496" w:themeColor="accent1" w:themeShade="BF"/>
          <w:szCs w:val="22"/>
          <w:bdr w:val="none" w:sz="0" w:space="0" w:color="auto"/>
          <w:lang w:eastAsia="zh-CN"/>
        </w:rPr>
        <w:t xml:space="preserve"> </w:t>
      </w:r>
      <w:r w:rsidR="00ED4BF0">
        <w:rPr>
          <w:szCs w:val="22"/>
          <w:bdr w:val="none" w:sz="0" w:space="0" w:color="auto"/>
          <w:lang w:eastAsia="zh-CN"/>
        </w:rPr>
        <w:t xml:space="preserve">encompasses a </w:t>
      </w:r>
      <w:r w:rsidR="007D3724">
        <w:rPr>
          <w:szCs w:val="22"/>
          <w:bdr w:val="none" w:sz="0" w:space="0" w:color="auto"/>
          <w:lang w:eastAsia="zh-CN"/>
        </w:rPr>
        <w:t>host of mandated reports and data extracts</w:t>
      </w:r>
      <w:r w:rsidR="00630087">
        <w:rPr>
          <w:szCs w:val="22"/>
          <w:bdr w:val="none" w:sz="0" w:space="0" w:color="auto"/>
          <w:lang w:eastAsia="zh-CN"/>
        </w:rPr>
        <w:t>, from AFCARS to CFSR data</w:t>
      </w:r>
      <w:r w:rsidR="007D3724">
        <w:rPr>
          <w:szCs w:val="22"/>
          <w:bdr w:val="none" w:sz="0" w:space="0" w:color="auto"/>
          <w:lang w:eastAsia="zh-CN"/>
        </w:rPr>
        <w:t xml:space="preserve">. </w:t>
      </w:r>
      <w:r w:rsidR="00627936">
        <w:rPr>
          <w:szCs w:val="22"/>
          <w:bdr w:val="none" w:sz="0" w:space="0" w:color="auto"/>
          <w:lang w:eastAsia="zh-CN"/>
        </w:rPr>
        <w:t>The CCWIS Final Rule includes some specific requirements that are listed in the Model RFP as Constraints, since they should be considered formal requirements.</w:t>
      </w:r>
      <w:r w:rsidR="00B574F4">
        <w:rPr>
          <w:szCs w:val="22"/>
          <w:bdr w:val="none" w:sz="0" w:space="0" w:color="auto"/>
          <w:lang w:eastAsia="zh-CN"/>
        </w:rPr>
        <w:t xml:space="preserve"> </w:t>
      </w:r>
    </w:p>
    <w:p w14:paraId="392FC7AA" w14:textId="35A5FE30" w:rsidR="000D7D45" w:rsidRDefault="00B574F4" w:rsidP="00ED4BF0">
      <w:pPr>
        <w:rPr>
          <w:szCs w:val="22"/>
          <w:bdr w:val="none" w:sz="0" w:space="0" w:color="auto"/>
          <w:lang w:eastAsia="zh-CN"/>
        </w:rPr>
      </w:pPr>
      <w:r w:rsidRPr="00713AB0">
        <w:rPr>
          <w:rFonts w:ascii="Arial (Body CS)" w:hAnsi="Arial (Body CS)"/>
          <w:color w:val="C00000"/>
          <w:bdr w:val="none" w:sz="0" w:space="0" w:color="auto"/>
          <w:lang w:eastAsia="zh-CN"/>
        </w:rPr>
        <w:t>Operational Reporting</w:t>
      </w:r>
      <w:r w:rsidRPr="00713AB0">
        <w:rPr>
          <w:color w:val="2F5496" w:themeColor="accent1" w:themeShade="BF"/>
          <w:szCs w:val="22"/>
          <w:bdr w:val="none" w:sz="0" w:space="0" w:color="auto"/>
          <w:lang w:eastAsia="zh-CN"/>
        </w:rPr>
        <w:t xml:space="preserve"> </w:t>
      </w:r>
      <w:r>
        <w:rPr>
          <w:szCs w:val="22"/>
          <w:bdr w:val="none" w:sz="0" w:space="0" w:color="auto"/>
          <w:lang w:eastAsia="zh-CN"/>
        </w:rPr>
        <w:t>addresses the CCWIS “efficient, economical and effective” goal by putting clear and meaningful reports in the hands of staff as they perform their diverse job functions.</w:t>
      </w:r>
      <w:r w:rsidR="00703352">
        <w:rPr>
          <w:szCs w:val="22"/>
          <w:bdr w:val="none" w:sz="0" w:space="0" w:color="auto"/>
          <w:lang w:eastAsia="zh-CN"/>
        </w:rPr>
        <w:t xml:space="preserve"> We provide Guideposts with some suggested best practices such as support for “pinned” or “favorite” reports and the capability for trained staff to create ad hoc reports.</w:t>
      </w:r>
      <w:r w:rsidR="002818C3">
        <w:rPr>
          <w:szCs w:val="22"/>
          <w:bdr w:val="none" w:sz="0" w:space="0" w:color="auto"/>
          <w:lang w:eastAsia="zh-CN"/>
        </w:rPr>
        <w:t xml:space="preserve"> If the state already has an enterprise-standard </w:t>
      </w:r>
      <w:r w:rsidR="00177D7F">
        <w:rPr>
          <w:szCs w:val="22"/>
          <w:bdr w:val="none" w:sz="0" w:space="0" w:color="auto"/>
          <w:lang w:eastAsia="zh-CN"/>
        </w:rPr>
        <w:t xml:space="preserve">business </w:t>
      </w:r>
      <w:r w:rsidR="002818C3">
        <w:rPr>
          <w:szCs w:val="22"/>
          <w:bdr w:val="none" w:sz="0" w:space="0" w:color="auto"/>
          <w:lang w:eastAsia="zh-CN"/>
        </w:rPr>
        <w:t xml:space="preserve">reporting </w:t>
      </w:r>
      <w:r w:rsidR="00177D7F">
        <w:rPr>
          <w:szCs w:val="22"/>
          <w:bdr w:val="none" w:sz="0" w:space="0" w:color="auto"/>
          <w:lang w:eastAsia="zh-CN"/>
        </w:rPr>
        <w:t>toolset it wishes the bidder to use, this should be indicated as a Constraint</w:t>
      </w:r>
      <w:r w:rsidR="004E3E35">
        <w:rPr>
          <w:szCs w:val="22"/>
          <w:bdr w:val="none" w:sz="0" w:space="0" w:color="auto"/>
          <w:lang w:eastAsia="zh-CN"/>
        </w:rPr>
        <w:t xml:space="preserve">; information should be given as to </w:t>
      </w:r>
      <w:r w:rsidR="00BB7276">
        <w:rPr>
          <w:szCs w:val="22"/>
          <w:bdr w:val="none" w:sz="0" w:space="0" w:color="auto"/>
          <w:lang w:eastAsia="zh-CN"/>
        </w:rPr>
        <w:t>whether the bidder will need to include a budget for additional license capacity.</w:t>
      </w:r>
    </w:p>
    <w:p w14:paraId="70C367A0" w14:textId="18AAE2B8" w:rsidR="00580C38" w:rsidRDefault="00580C38" w:rsidP="00851A83">
      <w:r w:rsidRPr="00713AB0">
        <w:rPr>
          <w:rFonts w:ascii="Arial (Body CS)" w:hAnsi="Arial (Body CS)"/>
          <w:color w:val="C00000"/>
        </w:rPr>
        <w:t>Analytical Report</w:t>
      </w:r>
      <w:r w:rsidR="00CD5EA3" w:rsidRPr="00713AB0">
        <w:rPr>
          <w:rFonts w:ascii="Arial (Body CS)" w:hAnsi="Arial (Body CS)"/>
          <w:color w:val="C00000"/>
        </w:rPr>
        <w:t>ing</w:t>
      </w:r>
      <w:r w:rsidR="00CD5EA3" w:rsidRPr="00713AB0">
        <w:rPr>
          <w:color w:val="2F5496" w:themeColor="accent1" w:themeShade="BF"/>
        </w:rPr>
        <w:t xml:space="preserve"> </w:t>
      </w:r>
      <w:r w:rsidR="00E02F33">
        <w:t xml:space="preserve">is the essential link between practice and practice improvement. </w:t>
      </w:r>
      <w:r w:rsidR="00A01541">
        <w:t>The Model RFP leaves plenty of room for bidders to suggest innovative approaches to this vital quality improvement function, but RFP authors may want to provide more specific examples of analytical reporting capabilities they see as valuable. A few possibilities to consider:</w:t>
      </w:r>
    </w:p>
    <w:p w14:paraId="43B6A430" w14:textId="77777777" w:rsidR="00A01541" w:rsidRDefault="00CD6317" w:rsidP="009E69DD">
      <w:pPr>
        <w:pStyle w:val="ListParagraph"/>
      </w:pPr>
      <w:r>
        <w:t>Gap analysis</w:t>
      </w:r>
      <w:r w:rsidR="00B0217B">
        <w:t xml:space="preserve"> (provider/service gaps)</w:t>
      </w:r>
    </w:p>
    <w:p w14:paraId="785AA03D" w14:textId="0CFEFFFA" w:rsidR="00A01541" w:rsidRDefault="00CD6317" w:rsidP="009E69DD">
      <w:pPr>
        <w:pStyle w:val="ListParagraph"/>
      </w:pPr>
      <w:r>
        <w:t>Service outcomes analysis</w:t>
      </w:r>
    </w:p>
    <w:p w14:paraId="1F84746D" w14:textId="2DAEDEE8" w:rsidR="00CD6317" w:rsidRDefault="00CD6317" w:rsidP="009E69DD">
      <w:pPr>
        <w:pStyle w:val="ListParagraph"/>
      </w:pPr>
      <w:r>
        <w:t>Trajectory analysis (progress toward permanency)</w:t>
      </w:r>
    </w:p>
    <w:p w14:paraId="28AA2FE4" w14:textId="593C03A3" w:rsidR="00A01541" w:rsidRDefault="00A01541" w:rsidP="009E69DD">
      <w:pPr>
        <w:pStyle w:val="ListParagraph"/>
      </w:pPr>
      <w:r>
        <w:t xml:space="preserve">Predictive analysis (risk of future harm </w:t>
      </w:r>
      <w:r w:rsidR="000B59E9">
        <w:t>and other determinants of long-term child welfare</w:t>
      </w:r>
      <w:r>
        <w:t>)</w:t>
      </w:r>
    </w:p>
    <w:p w14:paraId="6E647C2C" w14:textId="6FD7C0F0" w:rsidR="00CB4B3B" w:rsidRDefault="00CB4B3B" w:rsidP="009E69DD">
      <w:pPr>
        <w:pStyle w:val="ListParagraph"/>
      </w:pPr>
      <w:r>
        <w:t>Race and ethnic disparities</w:t>
      </w:r>
    </w:p>
    <w:p w14:paraId="309EF160" w14:textId="01F38C9E" w:rsidR="00200059" w:rsidRDefault="000B59E9" w:rsidP="009E69DD">
      <w:pPr>
        <w:pStyle w:val="ListParagraph"/>
      </w:pPr>
      <w:r>
        <w:t xml:space="preserve">The Model RFP includes optional language that can be used to link the bidder’s proposed analytical reporting strategy to an existing or planned data warehouse. </w:t>
      </w:r>
      <w:r w:rsidR="00200059">
        <w:t>States should be aware</w:t>
      </w:r>
      <w:r w:rsidR="0081663F">
        <w:t>, ho</w:t>
      </w:r>
      <w:r w:rsidR="008B77C1">
        <w:t>w</w:t>
      </w:r>
      <w:r w:rsidR="0081663F">
        <w:t>ever,</w:t>
      </w:r>
      <w:r w:rsidR="00200059">
        <w:t xml:space="preserve"> that creation of a data warehouse that incorporates CCWIS data may </w:t>
      </w:r>
      <w:r w:rsidR="00200059" w:rsidRPr="00EC2DB0">
        <w:rPr>
          <w:u w:val="single"/>
        </w:rPr>
        <w:t>not</w:t>
      </w:r>
      <w:r w:rsidR="00200059">
        <w:t xml:space="preserve"> qualify for federal financial participation under their approved CCWIS cost </w:t>
      </w:r>
      <w:r w:rsidR="00200059">
        <w:lastRenderedPageBreak/>
        <w:t>allocation plan. See the Children’s Bureau’s revised questions and answers to the Child Welfare Policy Manual, issued on 4/17/2020, specifically question #14.</w:t>
      </w:r>
      <w:r w:rsidR="00EC2DB0">
        <w:rPr>
          <w:rStyle w:val="FootnoteReference"/>
        </w:rPr>
        <w:footnoteReference w:id="21"/>
      </w:r>
    </w:p>
    <w:p w14:paraId="60FF9F65" w14:textId="77777777" w:rsidR="00BC610B" w:rsidRDefault="00BC610B" w:rsidP="0020031D">
      <w:pPr>
        <w:pStyle w:val="RFPtopictitle1"/>
      </w:pPr>
    </w:p>
    <w:p w14:paraId="1DC71AA2" w14:textId="2BE73C43" w:rsidR="0020031D" w:rsidRDefault="0020031D" w:rsidP="0020031D">
      <w:pPr>
        <w:pStyle w:val="RFPtopictitle1"/>
      </w:pPr>
      <w:bookmarkStart w:id="128" w:name="_Toc52984330"/>
      <w:r>
        <w:t>Topic: 1.14 S</w:t>
      </w:r>
      <w:r w:rsidR="00CF3F91">
        <w:t>olution</w:t>
      </w:r>
      <w:r>
        <w:t xml:space="preserve"> Administration</w:t>
      </w:r>
      <w:bookmarkEnd w:id="128"/>
    </w:p>
    <w:p w14:paraId="5F409C46" w14:textId="2373AB82" w:rsidR="0031698D" w:rsidRDefault="006B1248" w:rsidP="006718AF">
      <w:r>
        <w:t xml:space="preserve">The CCWIS solution should provide some ability for </w:t>
      </w:r>
      <w:r w:rsidR="00DD68EC">
        <w:t xml:space="preserve">basic </w:t>
      </w:r>
      <w:r>
        <w:t>settings,</w:t>
      </w:r>
      <w:r w:rsidR="00DD68EC">
        <w:t xml:space="preserve"> values in most dropdown selection lists, security definitions and other operating parameters to be altered with relative ease in the field—which is to say, without programming.</w:t>
      </w:r>
      <w:r>
        <w:t xml:space="preserve"> </w:t>
      </w:r>
      <w:r w:rsidR="00892701">
        <w:t>A</w:t>
      </w:r>
      <w:r w:rsidR="00DD68EC">
        <w:t>ny modern system offers some degree of support in this regard</w:t>
      </w:r>
      <w:r w:rsidR="00177BE0">
        <w:t xml:space="preserve">, though implementation approaches vary widely. In some cases, administrative functions may reside on special </w:t>
      </w:r>
      <w:r w:rsidR="00DF4D39">
        <w:t xml:space="preserve">Web </w:t>
      </w:r>
      <w:r w:rsidR="00177BE0">
        <w:t>pages accessible to user</w:t>
      </w:r>
      <w:r w:rsidR="0031698D">
        <w:t>s</w:t>
      </w:r>
      <w:r w:rsidR="00177BE0">
        <w:t xml:space="preserve"> with the administrator role. In others, administrative tasks might be performed with an external configuration tool. In some cases parameters will be held in text files on the server, or in registry settings. </w:t>
      </w:r>
      <w:r w:rsidR="0031698D">
        <w:t>Hierarchies of administrative functions are generally recogniz</w:t>
      </w:r>
      <w:r w:rsidR="00531316">
        <w:t>ed, with only a handful of staff empowered to perform sensitive operations</w:t>
      </w:r>
      <w:r w:rsidR="00E5418C">
        <w:t xml:space="preserve"> that pertain to system-wide security, performance and so on</w:t>
      </w:r>
      <w:r w:rsidR="00531316">
        <w:t>.</w:t>
      </w:r>
    </w:p>
    <w:p w14:paraId="1D4EC319" w14:textId="47ECB74B" w:rsidR="00D243D3" w:rsidRDefault="00177BE0" w:rsidP="006718AF">
      <w:r>
        <w:t>The key point is that the solution supports its own administration without the state having to constantly call for vendor intervention. The Model RFP provides a robust list of administrative functions states should typically expect a proposed solution to support.</w:t>
      </w:r>
    </w:p>
    <w:p w14:paraId="6E31F237" w14:textId="77777777" w:rsidR="00D243D3" w:rsidRDefault="00D243D3">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0D260977" w14:textId="77777777" w:rsidR="00D243D3" w:rsidRDefault="00D243D3" w:rsidP="00D243D3">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0745D9D9" w14:textId="77777777" w:rsidR="00D243D3" w:rsidRDefault="00D243D3" w:rsidP="00D243D3"/>
    <w:p w14:paraId="1DC3157A" w14:textId="77777777" w:rsidR="00D243D3" w:rsidRDefault="00D243D3" w:rsidP="00D243D3"/>
    <w:p w14:paraId="601BB346" w14:textId="77777777" w:rsidR="00D243D3" w:rsidRDefault="00D243D3" w:rsidP="00D243D3"/>
    <w:p w14:paraId="21B968FC" w14:textId="52061DB6" w:rsidR="00C3520B" w:rsidRDefault="00D243D3" w:rsidP="00D243D3">
      <w:pPr>
        <w:pStyle w:val="Heading2"/>
        <w:rPr>
          <w:rFonts w:eastAsia="Arial Unicode MS" w:cstheme="minorBidi"/>
          <w:smallCaps/>
          <w:szCs w:val="24"/>
        </w:rPr>
      </w:pPr>
      <w:bookmarkStart w:id="129" w:name="_Toc52984331"/>
      <w:r>
        <w:rPr>
          <w:rFonts w:eastAsia="Arial Unicode MS" w:cstheme="minorBidi"/>
          <w:smallCaps/>
          <w:szCs w:val="24"/>
        </w:rPr>
        <w:t>Technology</w:t>
      </w:r>
      <w:r w:rsidRPr="00ED2215">
        <w:rPr>
          <w:rFonts w:eastAsia="Arial Unicode MS" w:cstheme="minorBidi"/>
          <w:smallCaps/>
          <w:szCs w:val="24"/>
        </w:rPr>
        <w:t xml:space="preserve"> Goals, Guideposts and Constraints</w:t>
      </w:r>
      <w:bookmarkEnd w:id="129"/>
    </w:p>
    <w:p w14:paraId="4FAEB58B" w14:textId="77777777" w:rsidR="00C3520B" w:rsidRDefault="00C3520B">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rFonts w:cstheme="minorBidi"/>
          <w:smallCaps/>
          <w:color w:val="2F5496" w:themeColor="accent1" w:themeShade="BF"/>
          <w:sz w:val="26"/>
        </w:rPr>
      </w:pPr>
      <w:r>
        <w:rPr>
          <w:rFonts w:cstheme="minorBidi"/>
          <w:smallCaps/>
        </w:rPr>
        <w:br w:type="page"/>
      </w:r>
    </w:p>
    <w:p w14:paraId="7B74B1CB" w14:textId="7ABC465C" w:rsidR="004D0E87" w:rsidRDefault="004D0E87" w:rsidP="004D0E87">
      <w:pPr>
        <w:pStyle w:val="RFPtopictitle1"/>
      </w:pPr>
      <w:bookmarkStart w:id="130" w:name="_Toc52984332"/>
      <w:r>
        <w:lastRenderedPageBreak/>
        <w:t>Topic: 2.1 Solution Architecture</w:t>
      </w:r>
      <w:bookmarkEnd w:id="130"/>
    </w:p>
    <w:p w14:paraId="4C862A00" w14:textId="1035C7D5" w:rsidR="00D243D3" w:rsidRDefault="004E46A5" w:rsidP="004E46A5">
      <w:r>
        <w:t xml:space="preserve">This section describes, at a high level, the sort of solution the state envisions, from the platform it is built on to best practices in user experience design. It also provides a vision of how the CCWIS solution will thread into the </w:t>
      </w:r>
      <w:r w:rsidR="00F57222">
        <w:t xml:space="preserve">state’s </w:t>
      </w:r>
      <w:r>
        <w:t xml:space="preserve">existing tapestry of enterprise </w:t>
      </w:r>
      <w:r w:rsidR="000A2E0F">
        <w:t xml:space="preserve">and departmental </w:t>
      </w:r>
      <w:r>
        <w:t>systems.</w:t>
      </w:r>
    </w:p>
    <w:p w14:paraId="379E4422" w14:textId="60E7C2CB" w:rsidR="004E46A5" w:rsidRDefault="006A62BD" w:rsidP="004E46A5">
      <w:pPr>
        <w:pStyle w:val="RFPblocktitle2"/>
      </w:pPr>
      <w:r>
        <w:t>Choosing a Solution Model</w:t>
      </w:r>
      <w:r>
        <w:fldChar w:fldCharType="begin"/>
      </w:r>
      <w:r>
        <w:instrText xml:space="preserve"> TC "</w:instrText>
      </w:r>
      <w:bookmarkStart w:id="131" w:name="_Toc52984333"/>
      <w:r>
        <w:instrText>Choosing a Solution Model</w:instrText>
      </w:r>
      <w:bookmarkEnd w:id="131"/>
      <w:r>
        <w:instrText xml:space="preserve">” \l4 </w:instrText>
      </w:r>
      <w:r>
        <w:fldChar w:fldCharType="end"/>
      </w:r>
    </w:p>
    <w:p w14:paraId="3D468EEE" w14:textId="271541BC" w:rsidR="004E46A5" w:rsidRDefault="004E46A5" w:rsidP="004E46A5">
      <w:r>
        <w:t xml:space="preserve">Among the most fundamental matters states must decide in conceiving a CCWIS procurement is the degree to which they will leave it to vendors to propose the </w:t>
      </w:r>
      <w:r w:rsidRPr="004E46A5">
        <w:rPr>
          <w:i/>
          <w:iCs/>
        </w:rPr>
        <w:t>solution model</w:t>
      </w:r>
      <w:r>
        <w:t xml:space="preserve">.  </w:t>
      </w:r>
      <w:r w:rsidR="00BC43D1">
        <w:t>At the time of this writing, several models can be found in the child welfare marketplace. The predominant ones are:</w:t>
      </w:r>
    </w:p>
    <w:p w14:paraId="0B56ECDC" w14:textId="12FC79D3" w:rsidR="00BC43D1" w:rsidRDefault="001C4453" w:rsidP="009E69DD">
      <w:pPr>
        <w:pStyle w:val="ListParagraph"/>
      </w:pPr>
      <w:r>
        <w:rPr>
          <w:noProof/>
        </w:rPr>
        <mc:AlternateContent>
          <mc:Choice Requires="wps">
            <w:drawing>
              <wp:anchor distT="0" distB="0" distL="114300" distR="114300" simplePos="0" relativeHeight="251673600" behindDoc="0" locked="0" layoutInCell="1" allowOverlap="1" wp14:anchorId="519C5539" wp14:editId="790ED010">
                <wp:simplePos x="0" y="0"/>
                <wp:positionH relativeFrom="column">
                  <wp:posOffset>3303905</wp:posOffset>
                </wp:positionH>
                <wp:positionV relativeFrom="paragraph">
                  <wp:posOffset>1019810</wp:posOffset>
                </wp:positionV>
                <wp:extent cx="3028950" cy="1828800"/>
                <wp:effectExtent l="0" t="0" r="19050" b="16510"/>
                <wp:wrapSquare wrapText="bothSides"/>
                <wp:docPr id="19" name="Text Box 19"/>
                <wp:cNvGraphicFramePr/>
                <a:graphic xmlns:a="http://schemas.openxmlformats.org/drawingml/2006/main">
                  <a:graphicData uri="http://schemas.microsoft.com/office/word/2010/wordprocessingShape">
                    <wps:wsp>
                      <wps:cNvSpPr txBox="1"/>
                      <wps:spPr>
                        <a:xfrm>
                          <a:off x="0" y="0"/>
                          <a:ext cx="3028950" cy="1828800"/>
                        </a:xfrm>
                        <a:prstGeom prst="rect">
                          <a:avLst/>
                        </a:prstGeom>
                        <a:noFill/>
                        <a:ln w="6350" cmpd="sng">
                          <a:solidFill>
                            <a:srgbClr val="C00000"/>
                          </a:solidFill>
                          <a:prstDash val="solid"/>
                          <a:extLst>
                            <a:ext uri="{C807C97D-BFC1-408E-A445-0C87EB9F89A2}">
                              <ask:lineSketchStyleProps xmlns:ask="http://schemas.microsoft.com/office/drawing/2018/sketchyshapes" sd="1219033472">
                                <a:custGeom>
                                  <a:avLst/>
                                  <a:gdLst>
                                    <a:gd name="connsiteX0" fmla="*/ 0 w 3028950"/>
                                    <a:gd name="connsiteY0" fmla="*/ 0 h 1828800"/>
                                    <a:gd name="connsiteX1" fmla="*/ 474535 w 3028950"/>
                                    <a:gd name="connsiteY1" fmla="*/ 0 h 1828800"/>
                                    <a:gd name="connsiteX2" fmla="*/ 888492 w 3028950"/>
                                    <a:gd name="connsiteY2" fmla="*/ 0 h 1828800"/>
                                    <a:gd name="connsiteX3" fmla="*/ 1453896 w 3028950"/>
                                    <a:gd name="connsiteY3" fmla="*/ 0 h 1828800"/>
                                    <a:gd name="connsiteX4" fmla="*/ 1928431 w 3028950"/>
                                    <a:gd name="connsiteY4" fmla="*/ 0 h 1828800"/>
                                    <a:gd name="connsiteX5" fmla="*/ 2402967 w 3028950"/>
                                    <a:gd name="connsiteY5" fmla="*/ 0 h 1828800"/>
                                    <a:gd name="connsiteX6" fmla="*/ 3028950 w 3028950"/>
                                    <a:gd name="connsiteY6" fmla="*/ 0 h 1828800"/>
                                    <a:gd name="connsiteX7" fmla="*/ 3028950 w 3028950"/>
                                    <a:gd name="connsiteY7" fmla="*/ 420624 h 1828800"/>
                                    <a:gd name="connsiteX8" fmla="*/ 3028950 w 3028950"/>
                                    <a:gd name="connsiteY8" fmla="*/ 877824 h 1828800"/>
                                    <a:gd name="connsiteX9" fmla="*/ 3028950 w 3028950"/>
                                    <a:gd name="connsiteY9" fmla="*/ 1298448 h 1828800"/>
                                    <a:gd name="connsiteX10" fmla="*/ 3028950 w 3028950"/>
                                    <a:gd name="connsiteY10" fmla="*/ 1828800 h 1828800"/>
                                    <a:gd name="connsiteX11" fmla="*/ 2524125 w 3028950"/>
                                    <a:gd name="connsiteY11" fmla="*/ 1828800 h 1828800"/>
                                    <a:gd name="connsiteX12" fmla="*/ 2049590 w 3028950"/>
                                    <a:gd name="connsiteY12" fmla="*/ 1828800 h 1828800"/>
                                    <a:gd name="connsiteX13" fmla="*/ 1484186 w 3028950"/>
                                    <a:gd name="connsiteY13" fmla="*/ 1828800 h 1828800"/>
                                    <a:gd name="connsiteX14" fmla="*/ 918782 w 3028950"/>
                                    <a:gd name="connsiteY14" fmla="*/ 1828800 h 1828800"/>
                                    <a:gd name="connsiteX15" fmla="*/ 474536 w 3028950"/>
                                    <a:gd name="connsiteY15" fmla="*/ 1828800 h 1828800"/>
                                    <a:gd name="connsiteX16" fmla="*/ 0 w 3028950"/>
                                    <a:gd name="connsiteY16" fmla="*/ 1828800 h 1828800"/>
                                    <a:gd name="connsiteX17" fmla="*/ 0 w 3028950"/>
                                    <a:gd name="connsiteY17" fmla="*/ 1335024 h 1828800"/>
                                    <a:gd name="connsiteX18" fmla="*/ 0 w 3028950"/>
                                    <a:gd name="connsiteY18" fmla="*/ 932688 h 1828800"/>
                                    <a:gd name="connsiteX19" fmla="*/ 0 w 3028950"/>
                                    <a:gd name="connsiteY19" fmla="*/ 512064 h 1828800"/>
                                    <a:gd name="connsiteX20" fmla="*/ 0 w 3028950"/>
                                    <a:gd name="connsiteY20"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028950" h="1828800" extrusionOk="0">
                                      <a:moveTo>
                                        <a:pt x="0" y="0"/>
                                      </a:moveTo>
                                      <a:cubicBezTo>
                                        <a:pt x="187366" y="-28631"/>
                                        <a:pt x="360109" y="5788"/>
                                        <a:pt x="474535" y="0"/>
                                      </a:cubicBezTo>
                                      <a:cubicBezTo>
                                        <a:pt x="588961" y="-5788"/>
                                        <a:pt x="720967" y="37234"/>
                                        <a:pt x="888492" y="0"/>
                                      </a:cubicBezTo>
                                      <a:cubicBezTo>
                                        <a:pt x="1056017" y="-37234"/>
                                        <a:pt x="1215861" y="26027"/>
                                        <a:pt x="1453896" y="0"/>
                                      </a:cubicBezTo>
                                      <a:cubicBezTo>
                                        <a:pt x="1691931" y="-26027"/>
                                        <a:pt x="1800799" y="41248"/>
                                        <a:pt x="1928431" y="0"/>
                                      </a:cubicBezTo>
                                      <a:cubicBezTo>
                                        <a:pt x="2056064" y="-41248"/>
                                        <a:pt x="2239666" y="28340"/>
                                        <a:pt x="2402967" y="0"/>
                                      </a:cubicBezTo>
                                      <a:cubicBezTo>
                                        <a:pt x="2566268" y="-28340"/>
                                        <a:pt x="2902125" y="58054"/>
                                        <a:pt x="3028950" y="0"/>
                                      </a:cubicBezTo>
                                      <a:cubicBezTo>
                                        <a:pt x="3047620" y="112295"/>
                                        <a:pt x="3019793" y="219605"/>
                                        <a:pt x="3028950" y="420624"/>
                                      </a:cubicBezTo>
                                      <a:cubicBezTo>
                                        <a:pt x="3038107" y="621643"/>
                                        <a:pt x="3012397" y="655505"/>
                                        <a:pt x="3028950" y="877824"/>
                                      </a:cubicBezTo>
                                      <a:cubicBezTo>
                                        <a:pt x="3045503" y="1100143"/>
                                        <a:pt x="2993666" y="1097685"/>
                                        <a:pt x="3028950" y="1298448"/>
                                      </a:cubicBezTo>
                                      <a:cubicBezTo>
                                        <a:pt x="3064234" y="1499211"/>
                                        <a:pt x="3007384" y="1641609"/>
                                        <a:pt x="3028950" y="1828800"/>
                                      </a:cubicBezTo>
                                      <a:cubicBezTo>
                                        <a:pt x="2810940" y="1845663"/>
                                        <a:pt x="2635452" y="1788466"/>
                                        <a:pt x="2524125" y="1828800"/>
                                      </a:cubicBezTo>
                                      <a:cubicBezTo>
                                        <a:pt x="2412798" y="1869134"/>
                                        <a:pt x="2211799" y="1828353"/>
                                        <a:pt x="2049590" y="1828800"/>
                                      </a:cubicBezTo>
                                      <a:cubicBezTo>
                                        <a:pt x="1887381" y="1829247"/>
                                        <a:pt x="1725981" y="1804040"/>
                                        <a:pt x="1484186" y="1828800"/>
                                      </a:cubicBezTo>
                                      <a:cubicBezTo>
                                        <a:pt x="1242391" y="1853560"/>
                                        <a:pt x="1048918" y="1809941"/>
                                        <a:pt x="918782" y="1828800"/>
                                      </a:cubicBezTo>
                                      <a:cubicBezTo>
                                        <a:pt x="788646" y="1847659"/>
                                        <a:pt x="618074" y="1826629"/>
                                        <a:pt x="474536" y="1828800"/>
                                      </a:cubicBezTo>
                                      <a:cubicBezTo>
                                        <a:pt x="330998" y="1830971"/>
                                        <a:pt x="202953" y="1822429"/>
                                        <a:pt x="0" y="1828800"/>
                                      </a:cubicBezTo>
                                      <a:cubicBezTo>
                                        <a:pt x="-396" y="1626775"/>
                                        <a:pt x="21364" y="1486632"/>
                                        <a:pt x="0" y="1335024"/>
                                      </a:cubicBezTo>
                                      <a:cubicBezTo>
                                        <a:pt x="-21364" y="1183416"/>
                                        <a:pt x="34641" y="1024215"/>
                                        <a:pt x="0" y="932688"/>
                                      </a:cubicBezTo>
                                      <a:cubicBezTo>
                                        <a:pt x="-34641" y="841161"/>
                                        <a:pt x="31117" y="719055"/>
                                        <a:pt x="0" y="512064"/>
                                      </a:cubicBezTo>
                                      <a:cubicBezTo>
                                        <a:pt x="-31117" y="305073"/>
                                        <a:pt x="28172" y="127829"/>
                                        <a:pt x="0" y="0"/>
                                      </a:cubicBezTo>
                                      <a:close/>
                                    </a:path>
                                  </a:pathLst>
                                </a:custGeom>
                                <ask:type>
                                  <ask:lineSketchNone/>
                                </ask:type>
                              </ask:lineSketchStyleProps>
                            </a:ext>
                          </a:extLst>
                        </a:ln>
                      </wps:spPr>
                      <wps:txbx>
                        <w:txbxContent>
                          <w:p w14:paraId="46AE467F" w14:textId="01AD3BF0" w:rsidR="00B75EB7" w:rsidRPr="00713AB0" w:rsidRDefault="00B75EB7" w:rsidP="001C4453">
                            <w:pPr>
                              <w:rPr>
                                <w:i/>
                                <w:iCs/>
                                <w:sz w:val="18"/>
                                <w:szCs w:val="18"/>
                                <w14:textOutline w14:w="9525" w14:cap="rnd" w14:cmpd="sng" w14:algn="ctr">
                                  <w14:noFill/>
                                  <w14:prstDash w14:val="solid"/>
                                  <w14:bevel/>
                                </w14:textOutline>
                              </w:rPr>
                            </w:pPr>
                            <w:r w:rsidRPr="00713AB0">
                              <w:rPr>
                                <w:i/>
                                <w:iCs/>
                                <w:sz w:val="18"/>
                                <w:szCs w:val="18"/>
                                <w14:textOutline w14:w="9525" w14:cap="rnd" w14:cmpd="sng" w14:algn="ctr">
                                  <w14:noFill/>
                                  <w14:prstDash w14:val="solid"/>
                                  <w14:bevel/>
                                </w14:textOutline>
                              </w:rPr>
                              <w:t xml:space="preserve">For clarity, in the Services Sought section we use </w:t>
                            </w:r>
                            <w:r w:rsidRPr="00713AB0">
                              <w:rPr>
                                <w:rFonts w:ascii="Arial (Body CS)" w:hAnsi="Arial (Body CS)"/>
                                <w:i/>
                                <w:iCs/>
                                <w:color w:val="C00000"/>
                                <w:sz w:val="18"/>
                                <w:szCs w:val="18"/>
                                <w14:textOutline w14:w="9525" w14:cap="rnd" w14:cmpd="sng" w14:algn="ctr">
                                  <w14:noFill/>
                                  <w14:prstDash w14:val="solid"/>
                                  <w14:bevel/>
                                </w14:textOutline>
                              </w:rPr>
                              <w:t>Solution Delivery Methodology</w:t>
                            </w:r>
                            <w:r w:rsidRPr="00713AB0">
                              <w:rPr>
                                <w:i/>
                                <w:iCs/>
                                <w:color w:val="2F5496" w:themeColor="accent1" w:themeShade="BF"/>
                                <w:sz w:val="18"/>
                                <w:szCs w:val="18"/>
                                <w14:textOutline w14:w="9525" w14:cap="rnd" w14:cmpd="sng" w14:algn="ctr">
                                  <w14:noFill/>
                                  <w14:prstDash w14:val="solid"/>
                                  <w14:bevel/>
                                </w14:textOutline>
                              </w:rPr>
                              <w:t xml:space="preserve"> </w:t>
                            </w:r>
                            <w:r w:rsidRPr="00713AB0">
                              <w:rPr>
                                <w:i/>
                                <w:iCs/>
                                <w:sz w:val="18"/>
                                <w:szCs w:val="18"/>
                                <w14:textOutline w14:w="9525" w14:cap="rnd" w14:cmpd="sng" w14:algn="ctr">
                                  <w14:noFill/>
                                  <w14:prstDash w14:val="solid"/>
                                  <w14:bevel/>
                                </w14:textOutline>
                              </w:rPr>
                              <w:t>as a generic term for whichever specific methodology the state and/or the bidder selects.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9C5539" id="Text Box 19" o:spid="_x0000_s1029" type="#_x0000_t202" style="position:absolute;left:0;text-align:left;margin-left:260.15pt;margin-top:80.3pt;width:238.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" filled="f" strokecolor="#c00000" strokeweight=".5pt">
                <v:textbox style="mso-fit-shape-to-text:t">
                  <w:txbxContent>
                    <w:p w14:paraId="46AE467F" w14:textId="01AD3BF0" w:rsidR="00B75EB7" w:rsidRPr="00713AB0" w:rsidRDefault="00B75EB7" w:rsidP="001C4453">
                      <w:pPr>
                        <w:rPr>
                          <w:i/>
                          <w:iCs/>
                          <w:sz w:val="18"/>
                          <w:szCs w:val="18"/>
                          <w14:textOutline w14:w="9525" w14:cap="rnd" w14:cmpd="sng" w14:algn="ctr">
                            <w14:noFill/>
                            <w14:prstDash w14:val="solid"/>
                            <w14:bevel/>
                          </w14:textOutline>
                        </w:rPr>
                      </w:pPr>
                      <w:r w:rsidRPr="00713AB0">
                        <w:rPr>
                          <w:i/>
                          <w:iCs/>
                          <w:sz w:val="18"/>
                          <w:szCs w:val="18"/>
                          <w14:textOutline w14:w="9525" w14:cap="rnd" w14:cmpd="sng" w14:algn="ctr">
                            <w14:noFill/>
                            <w14:prstDash w14:val="solid"/>
                            <w14:bevel/>
                          </w14:textOutline>
                        </w:rPr>
                        <w:t xml:space="preserve">For clarity, in the Services Sought section we use </w:t>
                      </w:r>
                      <w:r w:rsidRPr="00713AB0">
                        <w:rPr>
                          <w:rFonts w:ascii="Arial (Body CS)" w:hAnsi="Arial (Body CS)"/>
                          <w:i/>
                          <w:iCs/>
                          <w:color w:val="C00000"/>
                          <w:sz w:val="18"/>
                          <w:szCs w:val="18"/>
                          <w14:textOutline w14:w="9525" w14:cap="rnd" w14:cmpd="sng" w14:algn="ctr">
                            <w14:noFill/>
                            <w14:prstDash w14:val="solid"/>
                            <w14:bevel/>
                          </w14:textOutline>
                        </w:rPr>
                        <w:t>Solution Delivery Methodology</w:t>
                      </w:r>
                      <w:r w:rsidRPr="00713AB0">
                        <w:rPr>
                          <w:i/>
                          <w:iCs/>
                          <w:color w:val="2F5496" w:themeColor="accent1" w:themeShade="BF"/>
                          <w:sz w:val="18"/>
                          <w:szCs w:val="18"/>
                          <w14:textOutline w14:w="9525" w14:cap="rnd" w14:cmpd="sng" w14:algn="ctr">
                            <w14:noFill/>
                            <w14:prstDash w14:val="solid"/>
                            <w14:bevel/>
                          </w14:textOutline>
                        </w:rPr>
                        <w:t xml:space="preserve"> </w:t>
                      </w:r>
                      <w:r w:rsidRPr="00713AB0">
                        <w:rPr>
                          <w:i/>
                          <w:iCs/>
                          <w:sz w:val="18"/>
                          <w:szCs w:val="18"/>
                          <w14:textOutline w14:w="9525" w14:cap="rnd" w14:cmpd="sng" w14:algn="ctr">
                            <w14:noFill/>
                            <w14:prstDash w14:val="solid"/>
                            <w14:bevel/>
                          </w14:textOutline>
                        </w:rPr>
                        <w:t>as a generic term for whichever specific methodology the state and/or the bidder selects.</w:t>
                      </w:r>
                    </w:p>
                  </w:txbxContent>
                </v:textbox>
                <w10:wrap type="square"/>
              </v:shape>
            </w:pict>
          </mc:Fallback>
        </mc:AlternateContent>
      </w:r>
      <w:r w:rsidR="00BC43D1" w:rsidRPr="00AC4A79">
        <w:rPr>
          <w:i/>
          <w:iCs/>
        </w:rPr>
        <w:t xml:space="preserve">The </w:t>
      </w:r>
      <w:r w:rsidR="00F94E0F">
        <w:rPr>
          <w:i/>
          <w:iCs/>
        </w:rPr>
        <w:t>C</w:t>
      </w:r>
      <w:r w:rsidR="00BC43D1" w:rsidRPr="00AC4A79">
        <w:rPr>
          <w:i/>
          <w:iCs/>
        </w:rPr>
        <w:t xml:space="preserve">ustom-built </w:t>
      </w:r>
      <w:r w:rsidR="00F94E0F">
        <w:rPr>
          <w:i/>
          <w:iCs/>
        </w:rPr>
        <w:t>S</w:t>
      </w:r>
      <w:r w:rsidR="00BC43D1" w:rsidRPr="00AC4A79">
        <w:rPr>
          <w:i/>
          <w:iCs/>
        </w:rPr>
        <w:t>olution</w:t>
      </w:r>
      <w:r w:rsidR="00BC43D1">
        <w:t xml:space="preserve">  </w:t>
      </w:r>
      <w:r w:rsidR="00AC4A79">
        <w:t xml:space="preserve">In line with the majority of S/TACWIS-generation systems, this approach has a vendor work with the state to design and build a CCWIS solution essentially from scratch (though elements could certainly be borrowed from other government-funded solutions, which are considered to be in the public domain because built with public funds). </w:t>
      </w:r>
      <w:r w:rsidR="00C641E6">
        <w:t>Methodologies for software development are constantly evolving, with Agile gaining more and more mindshare over the past several years</w:t>
      </w:r>
      <w:r w:rsidR="00FC1D3C">
        <w:t>, and hybrid methodologies</w:t>
      </w:r>
      <w:r w:rsidR="006914F3">
        <w:rPr>
          <w:rStyle w:val="FootnoteReference"/>
        </w:rPr>
        <w:footnoteReference w:id="22"/>
      </w:r>
      <w:r w:rsidR="00FC1D3C">
        <w:t xml:space="preserve"> more and more common</w:t>
      </w:r>
      <w:r w:rsidR="00C641E6">
        <w:t xml:space="preserve">; states will need to decide whether </w:t>
      </w:r>
      <w:r w:rsidR="008F01C9">
        <w:t>to</w:t>
      </w:r>
      <w:r w:rsidR="00C641E6">
        <w:t xml:space="preserve"> express a preference or </w:t>
      </w:r>
      <w:r w:rsidR="00C0351E">
        <w:t xml:space="preserve">include </w:t>
      </w:r>
      <w:r w:rsidR="00C641E6">
        <w:t xml:space="preserve">a hard requirement that a particular approach be used. </w:t>
      </w:r>
      <w:r w:rsidR="009E2D73">
        <w:br/>
      </w:r>
      <w:r w:rsidR="009E2D73">
        <w:br/>
      </w:r>
      <w:r w:rsidR="00806C17">
        <w:t>For custom-built solutions, w</w:t>
      </w:r>
      <w:r w:rsidR="00C6479C">
        <w:t xml:space="preserve">e suggest that states consider allowing the bidder to propose the </w:t>
      </w:r>
      <w:r w:rsidR="00CD0E33">
        <w:t xml:space="preserve">development </w:t>
      </w:r>
      <w:r w:rsidR="00C6479C">
        <w:t xml:space="preserve">methodology they feel will result in the best solution. </w:t>
      </w:r>
      <w:r w:rsidR="00FC1D3C">
        <w:t>There are pros and cons to each</w:t>
      </w:r>
      <w:r w:rsidR="00CD0E33">
        <w:t>, and examples of successful and failed projects for any methodology one can find.</w:t>
      </w:r>
      <w:r w:rsidR="00DF3309">
        <w:t xml:space="preserve"> States should also consider their own capacity to collaborate with vendors who use a methodology the state staff may be less familiar with. </w:t>
      </w:r>
      <w:r w:rsidR="00C86547">
        <w:br/>
      </w:r>
      <w:r w:rsidR="00C86547">
        <w:br/>
      </w:r>
      <w:r w:rsidR="00A7092A">
        <w:t>Looking at</w:t>
      </w:r>
      <w:r w:rsidR="00C86547">
        <w:t xml:space="preserve"> the first wave of CCWIS procurements, custom-built solutions seem to be less appealing to states tha</w:t>
      </w:r>
      <w:r w:rsidR="00FD0453">
        <w:t>n</w:t>
      </w:r>
      <w:r w:rsidR="00C86547">
        <w:t xml:space="preserve"> they were in the S/TACWIS era. </w:t>
      </w:r>
    </w:p>
    <w:p w14:paraId="45432CBD" w14:textId="13555BDA" w:rsidR="00C25B27" w:rsidRDefault="00C25B27" w:rsidP="009E69DD">
      <w:pPr>
        <w:pStyle w:val="ListParagraph"/>
      </w:pPr>
      <w:r>
        <w:rPr>
          <w:i/>
          <w:iCs/>
        </w:rPr>
        <w:t>The Commerc</w:t>
      </w:r>
      <w:r w:rsidR="00FA3177">
        <w:rPr>
          <w:i/>
          <w:iCs/>
        </w:rPr>
        <w:t>i</w:t>
      </w:r>
      <w:r>
        <w:rPr>
          <w:i/>
          <w:iCs/>
        </w:rPr>
        <w:t>al-Off-The-Shelf (COTS) solution</w:t>
      </w:r>
      <w:r>
        <w:t xml:space="preserve">  </w:t>
      </w:r>
      <w:r w:rsidR="00BF7BA4">
        <w:t xml:space="preserve">Some vendors offer prebuilt solutions, often modular, that come with standard support plans. Various licensing models are </w:t>
      </w:r>
      <w:r w:rsidR="00BF7BA4">
        <w:lastRenderedPageBreak/>
        <w:t xml:space="preserve">used, from traditional seat-based licensing to server licensing. COTS solutions may be on-premise or cloud-based, with the latter </w:t>
      </w:r>
      <w:r w:rsidR="00F25E26">
        <w:t xml:space="preserve">rapidly </w:t>
      </w:r>
      <w:r w:rsidR="00BF7BA4">
        <w:t>gaining ascendancy.</w:t>
      </w:r>
    </w:p>
    <w:p w14:paraId="36977F2A" w14:textId="5DBC6039" w:rsidR="00E34C59" w:rsidRDefault="00E34C59" w:rsidP="009E69DD">
      <w:pPr>
        <w:pStyle w:val="ListParagraph"/>
      </w:pPr>
      <w:r>
        <w:rPr>
          <w:i/>
          <w:iCs/>
        </w:rPr>
        <w:t>Platform-based solution</w:t>
      </w:r>
      <w:r>
        <w:t xml:space="preserve">  With the rapid growth of the Platform-as-a-Service (PaaS) model, </w:t>
      </w:r>
      <w:r w:rsidR="00F25CCB">
        <w:t xml:space="preserve">some vendors in the child welfare market are bidding </w:t>
      </w:r>
      <w:r w:rsidR="00302081">
        <w:t xml:space="preserve">cloud-based </w:t>
      </w:r>
      <w:r w:rsidR="00F25CCB">
        <w:t xml:space="preserve">solutions based on custom configuration of an existing software or application development toolset. </w:t>
      </w:r>
      <w:r w:rsidR="006A398E">
        <w:t>The assertion is that custom programming can be minimized or avoided entirely because such a toolset provides high configurability</w:t>
      </w:r>
      <w:r w:rsidR="00D511AF">
        <w:t>. I</w:t>
      </w:r>
      <w:r w:rsidR="006A398E">
        <w:t>n reality, configuration sometimes does involve programming</w:t>
      </w:r>
      <w:r w:rsidR="005E13BE">
        <w:t>—albeit far less programming than w</w:t>
      </w:r>
      <w:r w:rsidR="00D511AF">
        <w:t xml:space="preserve">ould be required for </w:t>
      </w:r>
      <w:r w:rsidR="005E13BE">
        <w:t>a custom-built solution</w:t>
      </w:r>
      <w:r w:rsidR="006A026D">
        <w:t xml:space="preserve">. Platform programming is </w:t>
      </w:r>
      <w:r w:rsidR="006A398E">
        <w:t xml:space="preserve">typically </w:t>
      </w:r>
      <w:r w:rsidR="006A026D">
        <w:t xml:space="preserve">done </w:t>
      </w:r>
      <w:r w:rsidR="006A398E">
        <w:t xml:space="preserve">in JavaScript or a </w:t>
      </w:r>
      <w:r w:rsidR="006A026D">
        <w:t xml:space="preserve">(typically more declarative) </w:t>
      </w:r>
      <w:r w:rsidR="006A398E">
        <w:t xml:space="preserve">language native to the platform product. </w:t>
      </w:r>
      <w:r w:rsidR="006A398E">
        <w:br/>
      </w:r>
      <w:r w:rsidR="006A398E">
        <w:br/>
        <w:t>S</w:t>
      </w:r>
      <w:r w:rsidR="00C27888">
        <w:t xml:space="preserve">ome states have licensed such platforms as part of their enterprise architectures (not necessarily in connection with their child welfare projects). </w:t>
      </w:r>
      <w:r w:rsidR="00CE359A">
        <w:t xml:space="preserve">Having such a platform </w:t>
      </w:r>
      <w:r w:rsidR="00D010FA">
        <w:t xml:space="preserve">already </w:t>
      </w:r>
      <w:r w:rsidR="00CE359A">
        <w:t xml:space="preserve">in place may incline a state to </w:t>
      </w:r>
      <w:r w:rsidR="00177BA1">
        <w:t>solicit</w:t>
      </w:r>
      <w:r w:rsidR="00CE359A">
        <w:t xml:space="preserve"> CCWIS bids that leverage that existing investment and enterprise standard.</w:t>
      </w:r>
    </w:p>
    <w:p w14:paraId="68404768" w14:textId="33CE3920" w:rsidR="009C761F" w:rsidRDefault="009C761F" w:rsidP="009E69DD">
      <w:pPr>
        <w:pStyle w:val="ListParagraph"/>
      </w:pPr>
      <w:r>
        <w:rPr>
          <w:i/>
          <w:iCs/>
        </w:rPr>
        <w:t>Hybrids</w:t>
      </w:r>
      <w:r>
        <w:t xml:space="preserve">  </w:t>
      </w:r>
      <w:r w:rsidR="00FB6354">
        <w:t>Thanks to the CCWIS emphasis on modular solutions, states may be open to mixed modes involving any or all of the preceding solution models.</w:t>
      </w:r>
    </w:p>
    <w:p w14:paraId="16D4BB47" w14:textId="3CA3A048" w:rsidR="004E46A5" w:rsidRDefault="003610C8" w:rsidP="004E46A5">
      <w:r>
        <w:t>Specific vendors</w:t>
      </w:r>
      <w:r w:rsidR="00B33591">
        <w:t>,</w:t>
      </w:r>
      <w:r>
        <w:t xml:space="preserve"> and their </w:t>
      </w:r>
      <w:r w:rsidR="00B33591">
        <w:t xml:space="preserve">various </w:t>
      </w:r>
      <w:r>
        <w:t>products and service offerings</w:t>
      </w:r>
      <w:r w:rsidR="00B33591">
        <w:t>,</w:t>
      </w:r>
      <w:r>
        <w:t xml:space="preserve"> are associated with each of the options above. Because this document </w:t>
      </w:r>
      <w:r w:rsidR="00B33591">
        <w:t>strives to be agnostic and impartial with regard to products and approaches advocated or marketed by specific companies, we have opted not to discuss the relative merits of the solution models described above. We encourage states to do their own research, then consider whether they want to mandate a specific model or leave the door open for vendors to propose and make the case for their preferred one.</w:t>
      </w:r>
    </w:p>
    <w:p w14:paraId="6C48BBD3" w14:textId="1878879C" w:rsidR="00B33591" w:rsidRDefault="006C7793" w:rsidP="006C7793">
      <w:pPr>
        <w:pStyle w:val="RFPblocktitle2"/>
      </w:pPr>
      <w:r>
        <w:t xml:space="preserve">Best </w:t>
      </w:r>
      <w:r w:rsidR="009B542B">
        <w:t>P</w:t>
      </w:r>
      <w:r>
        <w:t xml:space="preserve">ractices </w:t>
      </w:r>
      <w:r w:rsidR="009B542B">
        <w:t>H</w:t>
      </w:r>
      <w:r>
        <w:t>ighlighted</w:t>
      </w:r>
      <w:r w:rsidR="009B542B">
        <w:fldChar w:fldCharType="begin"/>
      </w:r>
      <w:r w:rsidR="009B542B">
        <w:instrText xml:space="preserve"> TC "</w:instrText>
      </w:r>
      <w:bookmarkStart w:id="132" w:name="_Toc52984334"/>
      <w:r w:rsidR="009B542B">
        <w:instrText>Best Practices Highlighted</w:instrText>
      </w:r>
      <w:bookmarkEnd w:id="132"/>
      <w:r w:rsidR="009B542B">
        <w:instrText xml:space="preserve">"\l4 </w:instrText>
      </w:r>
      <w:r w:rsidR="009B542B">
        <w:fldChar w:fldCharType="end"/>
      </w:r>
    </w:p>
    <w:p w14:paraId="120B34BD" w14:textId="088C18DC" w:rsidR="002C7CC1" w:rsidRDefault="00095B8B" w:rsidP="002C7CC1">
      <w:r>
        <w:t xml:space="preserve">The Solution Architecture section is a good place for the RFP writer to detail best practices or state preferences </w:t>
      </w:r>
      <w:r w:rsidR="00C93462">
        <w:t>with regard to</w:t>
      </w:r>
      <w:r>
        <w:t xml:space="preserve"> the specific design of the solution. Our Model RFP text includes several as Guideposts—configurability, for example, and support for mobile working. </w:t>
      </w:r>
      <w:r w:rsidR="0010546A">
        <w:t xml:space="preserve">We list as Constraints a number of CCWIS-specific requirements, such as modular design, </w:t>
      </w:r>
      <w:r w:rsidR="00B57374">
        <w:t xml:space="preserve">and </w:t>
      </w:r>
      <w:r w:rsidR="0010546A">
        <w:t>in some cases us</w:t>
      </w:r>
      <w:r w:rsidR="00B57374">
        <w:t>e</w:t>
      </w:r>
      <w:r w:rsidR="0010546A">
        <w:t xml:space="preserve"> Guideposts to suggest ways in which bidders might satisfy the constraint. </w:t>
      </w:r>
      <w:r w:rsidR="00A93DA0">
        <w:t>For example, the idea of incorporating open source and free-to-use or low-cost commercial services such as mapping tools and automated language translation tools speaks to the CCWIS “efficient, economical and effective” requirement.</w:t>
      </w:r>
      <w:r w:rsidR="00D46A22">
        <w:t xml:space="preserve"> </w:t>
      </w:r>
      <w:r w:rsidR="00E50CE7">
        <w:t>If a state considers one of the Guideposts to be a hard requirement, the RFP writer can simply convert it into a Constraint.</w:t>
      </w:r>
    </w:p>
    <w:p w14:paraId="4A83441B" w14:textId="76EC14F4" w:rsidR="002C7CC1" w:rsidRDefault="002C7CC1" w:rsidP="002C7CC1">
      <w:pPr>
        <w:pStyle w:val="RFPblocktitle2"/>
      </w:pPr>
      <w:r>
        <w:t xml:space="preserve">Deployment </w:t>
      </w:r>
      <w:r w:rsidR="009B542B">
        <w:t>M</w:t>
      </w:r>
      <w:r>
        <w:t>odel</w:t>
      </w:r>
      <w:r w:rsidR="009B542B">
        <w:fldChar w:fldCharType="begin"/>
      </w:r>
      <w:r w:rsidR="009B542B">
        <w:instrText xml:space="preserve"> TC "</w:instrText>
      </w:r>
      <w:bookmarkStart w:id="133" w:name="_Toc52984335"/>
      <w:r w:rsidR="009B542B">
        <w:instrText>Deployment Model</w:instrText>
      </w:r>
      <w:bookmarkEnd w:id="133"/>
      <w:r w:rsidR="009B542B">
        <w:instrText xml:space="preserve">"\l4 </w:instrText>
      </w:r>
      <w:r w:rsidR="009B542B">
        <w:fldChar w:fldCharType="end"/>
      </w:r>
    </w:p>
    <w:p w14:paraId="6A4DC14F" w14:textId="75C87CB9" w:rsidR="006C7793" w:rsidRDefault="002C7CC1" w:rsidP="004E46A5">
      <w:r>
        <w:t xml:space="preserve">Another key element of the solution architecture is the deployment model it uses. </w:t>
      </w:r>
      <w:r w:rsidR="0084007F">
        <w:t xml:space="preserve">Here again the RFP can be agnostic, or can take a specific position and require a particular deployment approach. If, for example, the state prefers an on-premise installation of a COTS product or </w:t>
      </w:r>
      <w:r w:rsidR="0084007F">
        <w:lastRenderedPageBreak/>
        <w:t>custom-built solution, this can be stated as a Guidepost or Constraint (the latter if it’s an absolute requirement). Some states will only consider a cloud solution; others are content to leave it open to bidders to propose a recommended approach, or alternatives.</w:t>
      </w:r>
    </w:p>
    <w:p w14:paraId="2765BB25" w14:textId="4CC9F761" w:rsidR="0084007F" w:rsidRDefault="000F44B2" w:rsidP="004E46A5">
      <w:r>
        <w:t xml:space="preserve">In the case of a custom-built solution, a state may have standardized on a set of development tools and </w:t>
      </w:r>
      <w:r w:rsidR="003C6328">
        <w:t xml:space="preserve">may </w:t>
      </w:r>
      <w:r>
        <w:t xml:space="preserve">have IT staff schooled in how to use them. Similarly, it may have enterprise processes and procedures for testing and deploying source code—a containerized approach, for example. </w:t>
      </w:r>
      <w:r w:rsidR="00BF759D">
        <w:t>This information is critical to bidders and should be included here or elsewhere in the RFP.</w:t>
      </w:r>
    </w:p>
    <w:p w14:paraId="7B241D1A" w14:textId="77777777" w:rsidR="00804081" w:rsidRDefault="00804081" w:rsidP="004E46A5"/>
    <w:p w14:paraId="1196FD17" w14:textId="0C13885F" w:rsidR="003173FA" w:rsidRDefault="003173FA" w:rsidP="003173FA">
      <w:pPr>
        <w:pStyle w:val="RFPtopictitle1"/>
      </w:pPr>
      <w:bookmarkStart w:id="134" w:name="_Toc52984336"/>
      <w:r>
        <w:t>Topic: 2.2 Use of Existing Enterprise Components</w:t>
      </w:r>
      <w:bookmarkEnd w:id="134"/>
    </w:p>
    <w:p w14:paraId="3542CF9A" w14:textId="4EB61201" w:rsidR="00246F29" w:rsidRDefault="00C62BF1" w:rsidP="003173FA">
      <w:r>
        <w:t xml:space="preserve">States increasingly have invested </w:t>
      </w:r>
      <w:r w:rsidR="0033645F">
        <w:t xml:space="preserve">in </w:t>
      </w:r>
      <w:r>
        <w:t xml:space="preserve">enterprise-grade software tools designed to serve the needs of multiple departments and government business functions. </w:t>
      </w:r>
      <w:r w:rsidR="00246F29">
        <w:t xml:space="preserve">Perhaps the first tool to be widely acquired for this purpose was the database management system; from the late 1990s through the first decade of the 2000s, many states signed enterprise licenses for Oracle, DB2 or other commercial DBMS platforms. The Enterprise Resource Planning (ERP) wave came next, followed more recently by widespread acquisition of everything from Enterprise Service Buses (ESBs) to Business Rules Management Systems (BRMSs), not to mention Business Intelligence (BI) software. </w:t>
      </w:r>
      <w:r w:rsidR="0041439C">
        <w:t xml:space="preserve">In some cases the process was spurred by the availability of federal matching funds, such as the </w:t>
      </w:r>
      <w:r w:rsidR="00512A73">
        <w:t xml:space="preserve">90/10 </w:t>
      </w:r>
      <w:r w:rsidR="0041439C">
        <w:t xml:space="preserve">match that enabled states to acquire rules engines and other technologies as part of their Medicaid </w:t>
      </w:r>
      <w:r w:rsidR="002C61B6">
        <w:t>eligibility</w:t>
      </w:r>
      <w:r w:rsidR="0041439C">
        <w:t xml:space="preserve"> projects. </w:t>
      </w:r>
      <w:r w:rsidR="00246F29">
        <w:t xml:space="preserve"> </w:t>
      </w:r>
    </w:p>
    <w:p w14:paraId="1847B27C" w14:textId="53F5D78C" w:rsidR="003173FA" w:rsidRDefault="00C62BF1" w:rsidP="003173FA">
      <w:r>
        <w:t>Besides providing economies of scale—in principle—such investments usually drive a standards process that imposes some degree of order on the t</w:t>
      </w:r>
      <w:r w:rsidR="00062481">
        <w:t xml:space="preserve">raditionally chaotic mix of </w:t>
      </w:r>
      <w:r>
        <w:t>state software assets.</w:t>
      </w:r>
      <w:r w:rsidR="006833FC">
        <w:t xml:space="preserve"> </w:t>
      </w:r>
      <w:r w:rsidR="009376A5">
        <w:t>Certain tools also provide an important backbone for interoperability</w:t>
      </w:r>
      <w:r w:rsidR="00DF2D2B">
        <w:t>. The most</w:t>
      </w:r>
      <w:r w:rsidR="009376A5">
        <w:t xml:space="preserve"> significant</w:t>
      </w:r>
      <w:r w:rsidR="00DF2D2B">
        <w:t xml:space="preserve"> of these is</w:t>
      </w:r>
      <w:r w:rsidR="009376A5">
        <w:t xml:space="preserve"> the ESB</w:t>
      </w:r>
      <w:r w:rsidR="00C806EB">
        <w:t>, which enables service-oriented applications</w:t>
      </w:r>
      <w:r w:rsidR="00DF2D2B">
        <w:t>—including, ideally, a CCWIS solution—</w:t>
      </w:r>
      <w:r w:rsidR="00C806EB">
        <w:t>to communicate efficiently with one another</w:t>
      </w:r>
      <w:r w:rsidR="009376A5">
        <w:t>.</w:t>
      </w:r>
      <w:r w:rsidR="00C806EB">
        <w:t xml:space="preserve"> </w:t>
      </w:r>
      <w:r w:rsidR="00A865AD">
        <w:t>Other enterprise tools could address specific CCWIS requirements; a BRMS, for example, might speak to the requirement that business logic reside outside the application.</w:t>
      </w:r>
    </w:p>
    <w:p w14:paraId="1D39796B" w14:textId="58C2037D" w:rsidR="00C62BF1" w:rsidRDefault="006E089B" w:rsidP="003F3E54">
      <w:r>
        <w:t xml:space="preserve">To the extent that the state would like bidders to incorporate its existing enterprise toolset into the </w:t>
      </w:r>
      <w:r w:rsidR="00B03880">
        <w:t xml:space="preserve">proposed </w:t>
      </w:r>
      <w:r>
        <w:t xml:space="preserve">CCWIS solution, this section can be used to outline </w:t>
      </w:r>
      <w:r w:rsidR="000F1535">
        <w:t>the preferred</w:t>
      </w:r>
      <w:r>
        <w:t xml:space="preserve"> approach.</w:t>
      </w:r>
    </w:p>
    <w:p w14:paraId="63C44884" w14:textId="77777777" w:rsidR="00C62BF1" w:rsidRDefault="00C62BF1" w:rsidP="003173FA"/>
    <w:p w14:paraId="1A340730" w14:textId="4FBA580E" w:rsidR="00B6063B" w:rsidRDefault="00B6063B" w:rsidP="00B6063B">
      <w:pPr>
        <w:pStyle w:val="RFPtopictitle1"/>
      </w:pPr>
      <w:bookmarkStart w:id="135" w:name="_Toc52984337"/>
      <w:r>
        <w:t>Topic: 2.3 Data Security</w:t>
      </w:r>
      <w:bookmarkEnd w:id="135"/>
    </w:p>
    <w:p w14:paraId="005A755D" w14:textId="5C068C7F" w:rsidR="00832133" w:rsidRDefault="00294AC7" w:rsidP="003173FA">
      <w:r>
        <w:t xml:space="preserve">Data security is a vital consideration for a CCWIS system on a number of levels. </w:t>
      </w:r>
    </w:p>
    <w:p w14:paraId="447677D4" w14:textId="77777777" w:rsidR="00832133" w:rsidRDefault="00832133" w:rsidP="003173FA"/>
    <w:p w14:paraId="50A73AC8" w14:textId="77777777" w:rsidR="00422E90" w:rsidRDefault="00832133" w:rsidP="003173FA">
      <w:r w:rsidRPr="00832133">
        <w:rPr>
          <w:i/>
          <w:iCs/>
        </w:rPr>
        <w:lastRenderedPageBreak/>
        <w:t>Confidentiality</w:t>
      </w:r>
      <w:r>
        <w:t xml:space="preserve">  C</w:t>
      </w:r>
      <w:r w:rsidR="00294AC7">
        <w:t xml:space="preserve">onfidentiality of data comes into play from the earliest report </w:t>
      </w:r>
      <w:r w:rsidR="00C9522C">
        <w:t xml:space="preserve">of suspected maltreatment </w:t>
      </w:r>
      <w:r w:rsidR="00294AC7">
        <w:t xml:space="preserve">to closure of the case; caseworkers have access to a wide range of sensitive information regarding children, family issues and challenges, legal allegations, court processes and so on. Such information </w:t>
      </w:r>
      <w:r w:rsidR="00750195">
        <w:t>is exposed and shared</w:t>
      </w:r>
      <w:r w:rsidR="00294AC7">
        <w:t xml:space="preserve"> only on a need-to-know basis. </w:t>
      </w:r>
      <w:r w:rsidR="00FA1284">
        <w:t xml:space="preserve">From a solution point of view, this implies a strong role-based security model which gives system administrators fine-tuned control over the assignment of specific privileges to specific job roles. </w:t>
      </w:r>
    </w:p>
    <w:p w14:paraId="21000E5F" w14:textId="0812B49A" w:rsidR="00B6063B" w:rsidRDefault="00E537D9" w:rsidP="003173FA">
      <w:r>
        <w:t>Role-based p</w:t>
      </w:r>
      <w:r w:rsidR="00D435CE">
        <w:t xml:space="preserve">rivilege profiles might </w:t>
      </w:r>
      <w:r w:rsidR="005261BC">
        <w:t>govern</w:t>
      </w:r>
      <w:r w:rsidR="00D435CE">
        <w:t xml:space="preserve"> such controls as:</w:t>
      </w:r>
    </w:p>
    <w:p w14:paraId="018D38FB" w14:textId="61CD9E8F" w:rsidR="00D435CE" w:rsidRDefault="00D435CE" w:rsidP="009E69DD">
      <w:pPr>
        <w:pStyle w:val="ListParagraph"/>
      </w:pPr>
      <w:r>
        <w:t>Access to solution modules</w:t>
      </w:r>
    </w:p>
    <w:p w14:paraId="2848C6BE" w14:textId="62CCCA2C" w:rsidR="00D435CE" w:rsidRDefault="00D435CE" w:rsidP="009E69DD">
      <w:pPr>
        <w:pStyle w:val="ListParagraph"/>
      </w:pPr>
      <w:r>
        <w:t>Ability to view/edit/add/delete specific record types</w:t>
      </w:r>
    </w:p>
    <w:p w14:paraId="6574EE0C" w14:textId="2EDE484F" w:rsidR="00F03311" w:rsidRDefault="00F03311" w:rsidP="009E69DD">
      <w:pPr>
        <w:pStyle w:val="ListParagraph"/>
      </w:pPr>
      <w:r>
        <w:t>Masking of specific fields</w:t>
      </w:r>
    </w:p>
    <w:p w14:paraId="5B6FCA0B" w14:textId="6B8E0526" w:rsidR="00D435CE" w:rsidRDefault="00D435CE" w:rsidP="009E69DD">
      <w:pPr>
        <w:pStyle w:val="ListParagraph"/>
      </w:pPr>
      <w:r>
        <w:t>Access to information on cases to which the user is not assigned—e.g., cases being worked out of the same county office, or the same team</w:t>
      </w:r>
      <w:r w:rsidR="00C55F15">
        <w:t>, but by different case managers</w:t>
      </w:r>
    </w:p>
    <w:p w14:paraId="7E732B5D" w14:textId="18BBFC9A" w:rsidR="00D435CE" w:rsidRDefault="00D435CE" w:rsidP="009E69DD">
      <w:pPr>
        <w:pStyle w:val="ListParagraph"/>
      </w:pPr>
      <w:r>
        <w:t>Administrative rights—the ability to manage user access, system configurations and other global solution components</w:t>
      </w:r>
    </w:p>
    <w:p w14:paraId="7ED65870" w14:textId="1792591B" w:rsidR="00D435CE" w:rsidRDefault="00D435CE" w:rsidP="009E69DD">
      <w:pPr>
        <w:pStyle w:val="ListParagraph"/>
      </w:pPr>
      <w:r>
        <w:t>Report generation privileges</w:t>
      </w:r>
    </w:p>
    <w:p w14:paraId="647118B4" w14:textId="11794BAB" w:rsidR="00D435CE" w:rsidRDefault="00422E90" w:rsidP="009E1F8D">
      <w:r>
        <w:t>In the Model RFP we specify all of the above items as Constraints.</w:t>
      </w:r>
    </w:p>
    <w:p w14:paraId="3D314C82" w14:textId="390A1FCE" w:rsidR="00832133" w:rsidRPr="00832133" w:rsidRDefault="00832133" w:rsidP="003173FA">
      <w:r w:rsidRPr="00832133">
        <w:rPr>
          <w:i/>
          <w:iCs/>
        </w:rPr>
        <w:t xml:space="preserve">General data protections  </w:t>
      </w:r>
      <w:r>
        <w:t xml:space="preserve">Another dimension of data security is the need, common to any enterprise system, to protect data from unauthorized access, exploitation, corruption or outright theft. </w:t>
      </w:r>
      <w:r w:rsidR="000A3AED">
        <w:t xml:space="preserve">This is a more purely technical problem for which there are many proven solutions, </w:t>
      </w:r>
      <w:r w:rsidR="00806C4C">
        <w:t xml:space="preserve">thankfully, </w:t>
      </w:r>
      <w:r w:rsidR="000A3AED">
        <w:t xml:space="preserve">from </w:t>
      </w:r>
      <w:r w:rsidR="00806C4C">
        <w:t xml:space="preserve">the </w:t>
      </w:r>
      <w:r w:rsidR="000A3AED">
        <w:t xml:space="preserve">use of encrypted communications (SSL) to elaborate intrusion detection techniques and monitoring systems. </w:t>
      </w:r>
      <w:r w:rsidR="00806C4C">
        <w:t xml:space="preserve">Best practice in the field focuses on </w:t>
      </w:r>
      <w:r w:rsidR="00806C4C" w:rsidRPr="00806C4C">
        <w:rPr>
          <w:i/>
          <w:iCs/>
        </w:rPr>
        <w:t>defense in depth</w:t>
      </w:r>
      <w:r w:rsidR="00806C4C">
        <w:t xml:space="preserve">, a multilayered approach to security that </w:t>
      </w:r>
      <w:r w:rsidR="00E011D1">
        <w:t>addresses potential vulnerabilities at every level of the technology stack and uses active monitoring logic to spot suspicious activity.</w:t>
      </w:r>
      <w:r w:rsidR="00582D43">
        <w:t xml:space="preserve"> Again, these are established technologies embodied in standards such as FedRAMP</w:t>
      </w:r>
      <w:r w:rsidR="00582D43">
        <w:rPr>
          <w:rStyle w:val="FootnoteReference"/>
        </w:rPr>
        <w:footnoteReference w:id="23"/>
      </w:r>
      <w:r w:rsidR="006E264E">
        <w:t xml:space="preserve">; we suggest, as stated in the Model RFP, that if the bidder is proposing a FedRAMP-certified hosting platform, it is not necessary for the proposal to detail its </w:t>
      </w:r>
      <w:r w:rsidR="006A72E3">
        <w:t xml:space="preserve">specific security </w:t>
      </w:r>
      <w:r w:rsidR="006E264E">
        <w:t xml:space="preserve">components. </w:t>
      </w:r>
    </w:p>
    <w:p w14:paraId="57B36F6A" w14:textId="77777777" w:rsidR="00832133" w:rsidRDefault="00832133" w:rsidP="003173FA"/>
    <w:p w14:paraId="134AE5E3" w14:textId="5EED8F55" w:rsidR="00961EBE" w:rsidRDefault="00961EBE" w:rsidP="00961EBE">
      <w:pPr>
        <w:pStyle w:val="RFPtopictitle1"/>
      </w:pPr>
      <w:bookmarkStart w:id="136" w:name="_Toc52984338"/>
      <w:r>
        <w:t>Topic: 2.4 Data Quality</w:t>
      </w:r>
      <w:bookmarkEnd w:id="136"/>
    </w:p>
    <w:p w14:paraId="2B95FADF" w14:textId="77777777" w:rsidR="00EC316B" w:rsidRDefault="00D255B4" w:rsidP="003173FA">
      <w:r>
        <w:t xml:space="preserve">Data quality is one of the core concerns of CCWIS, and as such warrants close attention in the development of an RFP. Because data enters the CCWIS stream from such a wide variety of sources—conversion of historical records, direct user entry on the Web or a mobile device, </w:t>
      </w:r>
      <w:r>
        <w:lastRenderedPageBreak/>
        <w:t xml:space="preserve">bidirectional data exchanges, interactions with external parties such as CWCAs, and interfaces to commercial and governmental systems outside the state’s own boundaries—it is </w:t>
      </w:r>
      <w:r w:rsidR="008C13CA">
        <w:t>far from easy</w:t>
      </w:r>
      <w:r>
        <w:t xml:space="preserve"> to ensure the quality of data throughout the CCWIS ecosystem. </w:t>
      </w:r>
    </w:p>
    <w:p w14:paraId="15E560A8" w14:textId="77777777" w:rsidR="00EC316B" w:rsidRDefault="00F343A4" w:rsidP="00EC316B">
      <w:r>
        <w:t xml:space="preserve">The Model RFP is specific about the sorts of technology measures that can be taken to keep quality high, including design elements in the CCWIS solution that incentivize and prompt users to enter complete and timely information. </w:t>
      </w:r>
      <w:r w:rsidR="00EC316B">
        <w:t>A flexible, intelligent search facility, for example, can make it easier for users to find historical records so that they don’t enter duplicate data. The ability to perform certain kinds of data entry in an offline mode shortens the time between the occurrence of an event (e.g. a home visit) and the recording of facts about it.</w:t>
      </w:r>
    </w:p>
    <w:p w14:paraId="65AF5533" w14:textId="77777777" w:rsidR="008D16E4" w:rsidRDefault="00EC316B" w:rsidP="003731B6">
      <w:r>
        <w:t xml:space="preserve">But these are fairly simple mechanics to implement. The more complex data quality issues surround the evolution of </w:t>
      </w:r>
      <w:r w:rsidR="00CB762B">
        <w:t xml:space="preserve">an underlying data model over time, or the reconciliation of different data models when a bidirectional data exchange is created. </w:t>
      </w:r>
      <w:r w:rsidR="005E7182">
        <w:t xml:space="preserve">As examples of the latter challenge, TANF, child support enforcement, Medicaid and child welfare each have their own </w:t>
      </w:r>
      <w:r w:rsidR="00851C58">
        <w:t xml:space="preserve">conceptual </w:t>
      </w:r>
      <w:r w:rsidR="005E7182">
        <w:t xml:space="preserve">models for cases, families and households, aspects of which are not readily compatible. </w:t>
      </w:r>
      <w:r w:rsidR="0044761F">
        <w:t xml:space="preserve">Translations, mappings and other technical measures must be </w:t>
      </w:r>
      <w:r w:rsidR="007E445B">
        <w:t>used</w:t>
      </w:r>
      <w:r w:rsidR="0044761F">
        <w:t xml:space="preserve"> to ensure that data analysts and frontline staff understand what they’re seeing when they view data extracted from another system of record. </w:t>
      </w:r>
      <w:r w:rsidR="00D70A28">
        <w:t xml:space="preserve">And what happens when the child welfare agency extends or rethinks the data model underlying its CCWIS solution, seeking to support some new program initiative? Is historical data lost or orphaned in the process? </w:t>
      </w:r>
      <w:r w:rsidR="003731B6">
        <w:t xml:space="preserve">Are bidirectional exchanges broken? </w:t>
      </w:r>
    </w:p>
    <w:p w14:paraId="555826A1" w14:textId="3AF72F92" w:rsidR="003731B6" w:rsidRDefault="003731B6" w:rsidP="00EF79D4">
      <w:r>
        <w:t>We reference these deeper challenges in the Model RFP as Guideposts and Constraints</w:t>
      </w:r>
      <w:r w:rsidR="00AE4C13">
        <w:t xml:space="preserve">. </w:t>
      </w:r>
      <w:r>
        <w:t>RFP authors may want to reclassify some of them from one category into the other</w:t>
      </w:r>
      <w:r w:rsidR="00C44BF2">
        <w:t xml:space="preserve"> or drop those that don’t seem relevant</w:t>
      </w:r>
      <w:r>
        <w:t xml:space="preserve">. </w:t>
      </w:r>
    </w:p>
    <w:p w14:paraId="178CE571" w14:textId="58986826" w:rsidR="00961EBE" w:rsidRDefault="00961EBE" w:rsidP="00EC316B"/>
    <w:p w14:paraId="23525128" w14:textId="71986520" w:rsidR="00961EBE" w:rsidRDefault="00961EBE" w:rsidP="00961EBE">
      <w:pPr>
        <w:pStyle w:val="RFPtopictitle1"/>
      </w:pPr>
      <w:bookmarkStart w:id="137" w:name="_Toc52984339"/>
      <w:r>
        <w:t>Topic: 2.5 Interoperability and Inte</w:t>
      </w:r>
      <w:r w:rsidR="0025357C">
        <w:t>grations</w:t>
      </w:r>
      <w:bookmarkStart w:id="138" w:name="g_interop"/>
      <w:bookmarkEnd w:id="137"/>
      <w:bookmarkEnd w:id="138"/>
    </w:p>
    <w:p w14:paraId="02FCC6DC" w14:textId="585F9BFB" w:rsidR="008D370E" w:rsidRDefault="008D370E" w:rsidP="008D370E">
      <w:r>
        <w:t xml:space="preserve">CCWIS requires that states mandate a series of bidirectional data exchanges, </w:t>
      </w:r>
      <w:r w:rsidR="0092489D">
        <w:t>enumerate</w:t>
      </w:r>
      <w:r>
        <w:t>d in the Model RFP. This section</w:t>
      </w:r>
      <w:r w:rsidR="001E3483">
        <w:t xml:space="preserve"> of the RFP</w:t>
      </w:r>
      <w:r>
        <w:t xml:space="preserve"> lays out some ground rules </w:t>
      </w:r>
      <w:r w:rsidR="0092489D">
        <w:t xml:space="preserve">and guidance </w:t>
      </w:r>
      <w:r>
        <w:t>for the successful implementation of such integrations</w:t>
      </w:r>
      <w:r w:rsidR="001E3483">
        <w:t xml:space="preserve"> while recapping the federal requirements as Constraints.</w:t>
      </w:r>
    </w:p>
    <w:p w14:paraId="4A103E36" w14:textId="4D670DBB" w:rsidR="0003337D" w:rsidRDefault="00BA1B36" w:rsidP="008D370E">
      <w:r>
        <w:t xml:space="preserve">The RFP notes that reliance on </w:t>
      </w:r>
      <w:r w:rsidR="00EF121C">
        <w:t>standardized data definitions, such as those found in the Human Services Domain of the National Information Exchange Model (NIEM)</w:t>
      </w:r>
      <w:bookmarkStart w:id="139" w:name="g_evalfactorstable"/>
      <w:bookmarkEnd w:id="139"/>
      <w:r w:rsidR="00EF121C">
        <w:rPr>
          <w:rStyle w:val="FootnoteReference"/>
        </w:rPr>
        <w:footnoteReference w:id="24"/>
      </w:r>
      <w:r w:rsidR="00EF121C">
        <w:t xml:space="preserve">, </w:t>
      </w:r>
      <w:r>
        <w:t xml:space="preserve">may enhance maintainability and speed up the development of exchanges. </w:t>
      </w:r>
      <w:r w:rsidR="00771E84">
        <w:t>Use of common IT standards such as RESTful Web services, XML and JSON is a given.</w:t>
      </w:r>
      <w:r w:rsidR="00CE57B4">
        <w:t xml:space="preserve"> </w:t>
      </w:r>
      <w:r w:rsidR="002B4E89">
        <w:t xml:space="preserve">At the same time, a bidder’s proposed approach should not assume that all systems in the </w:t>
      </w:r>
      <w:r w:rsidR="0003337D">
        <w:t>ecosystem</w:t>
      </w:r>
      <w:r w:rsidR="002B4E89">
        <w:t xml:space="preserve"> have equivalent capabilities</w:t>
      </w:r>
      <w:r w:rsidR="0003337D">
        <w:t xml:space="preserve"> in this regard</w:t>
      </w:r>
      <w:r w:rsidR="002B4E89">
        <w:t xml:space="preserve">. </w:t>
      </w:r>
      <w:r w:rsidR="0003337D">
        <w:t xml:space="preserve">An older mainframe TANF system, for example, may not be able to interact </w:t>
      </w:r>
      <w:r w:rsidR="000E7D8C">
        <w:t xml:space="preserve">through </w:t>
      </w:r>
      <w:r w:rsidR="0003337D">
        <w:t xml:space="preserve">Web services, but can be augmented with third-party tools that translate messages to and from </w:t>
      </w:r>
      <w:r w:rsidR="0003337D">
        <w:lastRenderedPageBreak/>
        <w:t xml:space="preserve">Web services; vendor proposals should show some awareness of the tools available to solve such </w:t>
      </w:r>
      <w:r w:rsidR="00E8767F">
        <w:t xml:space="preserve">common </w:t>
      </w:r>
      <w:r w:rsidR="0003337D">
        <w:t xml:space="preserve">problems. </w:t>
      </w:r>
    </w:p>
    <w:p w14:paraId="1F606F66" w14:textId="0909144A" w:rsidR="00EF121C" w:rsidRDefault="002672E1" w:rsidP="008D370E">
      <w:r>
        <w:t>From an architectural perspective, e</w:t>
      </w:r>
      <w:r w:rsidR="00CE57B4">
        <w:t>xchanges should be designed for resilience and able to withstand interruptions in network communication and performance</w:t>
      </w:r>
      <w:r>
        <w:t>.</w:t>
      </w:r>
      <w:r w:rsidR="00340717">
        <w:t xml:space="preserve"> Not all exchanges need to be real-time; there is still a place for batch interfaces when necessary.</w:t>
      </w:r>
      <w:r w:rsidR="00EE04AD">
        <w:t xml:space="preserve"> </w:t>
      </w:r>
      <w:r w:rsidR="002B4E89">
        <w:t xml:space="preserve"> </w:t>
      </w:r>
    </w:p>
    <w:p w14:paraId="6D710178" w14:textId="0E7A597A" w:rsidR="00961EBE" w:rsidRDefault="006E6FCD" w:rsidP="003173FA">
      <w:r>
        <w:t>We highly recommend that the RFP team document as well as possible the systems to which the CCWIS solution will be interfaced via a data exchange. This information can be placed in the RFP section entitled “The Child Welfare Technology Ecosystem” and perhaps in the Resource Library</w:t>
      </w:r>
      <w:r w:rsidR="00DA2609">
        <w:t xml:space="preserve"> as well</w:t>
      </w:r>
      <w:r>
        <w:t>. The more detail the state provides on external systems, the better and more detailed proposals it will receive regarding creation of the data exchanges, which are so vital to the CCWIS vision</w:t>
      </w:r>
      <w:r w:rsidR="00DA2609">
        <w:t xml:space="preserve"> and such a common source of project risk</w:t>
      </w:r>
      <w:r>
        <w:t>.</w:t>
      </w:r>
    </w:p>
    <w:p w14:paraId="1FC4A7CE" w14:textId="0EB98B22" w:rsidR="00B70FC9" w:rsidRDefault="00B70FC9">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548E3EA3" w14:textId="77777777" w:rsidR="00B70FC9" w:rsidRDefault="00B70FC9" w:rsidP="00B70FC9">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7005CA5B" w14:textId="77777777" w:rsidR="00B70FC9" w:rsidRDefault="00B70FC9" w:rsidP="00B70FC9"/>
    <w:p w14:paraId="2930E86A" w14:textId="77777777" w:rsidR="00B70FC9" w:rsidRDefault="00B70FC9" w:rsidP="00B70FC9"/>
    <w:p w14:paraId="5450FEF3" w14:textId="77777777" w:rsidR="00B70FC9" w:rsidRDefault="00B70FC9" w:rsidP="00B70FC9"/>
    <w:p w14:paraId="4251A551" w14:textId="48C88122" w:rsidR="00F976CA" w:rsidRDefault="00B70FC9" w:rsidP="00B70FC9">
      <w:pPr>
        <w:pStyle w:val="Heading2"/>
        <w:rPr>
          <w:rFonts w:eastAsia="Arial Unicode MS" w:cstheme="minorBidi"/>
          <w:smallCaps/>
          <w:szCs w:val="24"/>
        </w:rPr>
      </w:pPr>
      <w:bookmarkStart w:id="140" w:name="_Toc52984340"/>
      <w:r>
        <w:rPr>
          <w:rFonts w:eastAsia="Arial Unicode MS" w:cstheme="minorBidi"/>
          <w:smallCaps/>
          <w:szCs w:val="24"/>
        </w:rPr>
        <w:t>Services Sought</w:t>
      </w:r>
      <w:bookmarkEnd w:id="140"/>
    </w:p>
    <w:p w14:paraId="4F0ECD51" w14:textId="77777777" w:rsidR="00F976CA" w:rsidRDefault="00F976CA">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rFonts w:cstheme="minorBidi"/>
          <w:smallCaps/>
          <w:color w:val="2F5496" w:themeColor="accent1" w:themeShade="BF"/>
          <w:sz w:val="26"/>
        </w:rPr>
      </w:pPr>
      <w:r>
        <w:rPr>
          <w:rFonts w:cstheme="minorBidi"/>
          <w:smallCaps/>
        </w:rPr>
        <w:br w:type="page"/>
      </w:r>
    </w:p>
    <w:p w14:paraId="09F7D20D" w14:textId="37F19B1F" w:rsidR="002A74B1" w:rsidRDefault="002A74B1" w:rsidP="002A74B1">
      <w:pPr>
        <w:rPr>
          <w:color w:val="000000" w:themeColor="text1"/>
        </w:rPr>
      </w:pPr>
      <w:r>
        <w:lastRenderedPageBreak/>
        <w:t>Th</w:t>
      </w:r>
      <w:r w:rsidR="00046F12">
        <w:t xml:space="preserve">e </w:t>
      </w:r>
      <w:r w:rsidR="00046F12" w:rsidRPr="001427EE">
        <w:rPr>
          <w:color w:val="C00000"/>
        </w:rPr>
        <w:t>Service</w:t>
      </w:r>
      <w:r w:rsidR="000E174E" w:rsidRPr="001427EE">
        <w:rPr>
          <w:color w:val="C00000"/>
        </w:rPr>
        <w:t>s</w:t>
      </w:r>
      <w:r w:rsidR="00046F12" w:rsidRPr="001427EE">
        <w:rPr>
          <w:color w:val="C00000"/>
        </w:rPr>
        <w:t xml:space="preserve"> Sought</w:t>
      </w:r>
      <w:r w:rsidRPr="001427EE">
        <w:rPr>
          <w:color w:val="C00000"/>
        </w:rPr>
        <w:t xml:space="preserve"> </w:t>
      </w:r>
      <w:r>
        <w:t xml:space="preserve">section describes the </w:t>
      </w:r>
      <w:r w:rsidR="009C4FE4">
        <w:t>s</w:t>
      </w:r>
      <w:r>
        <w:t xml:space="preserve">tate’s expectations for services to be provided by the vendor(s). As described previously in </w:t>
      </w:r>
      <w:r w:rsidR="00051E1A">
        <w:t xml:space="preserve">the section </w:t>
      </w:r>
      <w:r w:rsidR="00143791">
        <w:fldChar w:fldCharType="begin"/>
      </w:r>
      <w:r w:rsidR="00143791">
        <w:instrText xml:space="preserve"> REF _Ref40255432 \h </w:instrText>
      </w:r>
      <w:r w:rsidR="00143791">
        <w:fldChar w:fldCharType="separate"/>
      </w:r>
      <w:r w:rsidR="005B6760" w:rsidRPr="007F1EC7">
        <w:t>The First Decision: One Procurement or Several?</w:t>
      </w:r>
      <w:r w:rsidR="00143791">
        <w:fldChar w:fldCharType="end"/>
      </w:r>
      <w:r w:rsidRPr="00FE1176">
        <w:rPr>
          <w:color w:val="000000" w:themeColor="text1"/>
        </w:rPr>
        <w:t>,</w:t>
      </w:r>
      <w:r>
        <w:rPr>
          <w:color w:val="2F5496" w:themeColor="accent1" w:themeShade="BF"/>
        </w:rPr>
        <w:t xml:space="preserve"> </w:t>
      </w:r>
      <w:r>
        <w:rPr>
          <w:color w:val="000000" w:themeColor="text1"/>
        </w:rPr>
        <w:t xml:space="preserve">states can elect to </w:t>
      </w:r>
      <w:r w:rsidR="006E3030">
        <w:rPr>
          <w:color w:val="000000" w:themeColor="text1"/>
        </w:rPr>
        <w:t>spread</w:t>
      </w:r>
      <w:r>
        <w:rPr>
          <w:color w:val="000000" w:themeColor="text1"/>
        </w:rPr>
        <w:t xml:space="preserve"> services among several vendors. CCWIS gives states considerably more flexibility in how they approach system modernization</w:t>
      </w:r>
      <w:r w:rsidR="00D73344">
        <w:rPr>
          <w:color w:val="000000" w:themeColor="text1"/>
        </w:rPr>
        <w:t>, in that</w:t>
      </w:r>
      <w:r>
        <w:rPr>
          <w:color w:val="000000" w:themeColor="text1"/>
        </w:rPr>
        <w:t xml:space="preserve"> </w:t>
      </w:r>
      <w:r w:rsidRPr="00D73344">
        <w:rPr>
          <w:color w:val="2F5496" w:themeColor="accent1" w:themeShade="BF"/>
        </w:rPr>
        <w:t>modularity</w:t>
      </w:r>
      <w:r>
        <w:rPr>
          <w:color w:val="000000" w:themeColor="text1"/>
        </w:rPr>
        <w:t xml:space="preserve"> can apply to both solution modules a</w:t>
      </w:r>
      <w:r w:rsidR="00D73344">
        <w:rPr>
          <w:color w:val="000000" w:themeColor="text1"/>
        </w:rPr>
        <w:t xml:space="preserve">nd </w:t>
      </w:r>
      <w:r>
        <w:rPr>
          <w:color w:val="000000" w:themeColor="text1"/>
        </w:rPr>
        <w:t xml:space="preserve">services. Recent procurements, </w:t>
      </w:r>
      <w:r w:rsidR="00DA4E94">
        <w:rPr>
          <w:color w:val="000000" w:themeColor="text1"/>
        </w:rPr>
        <w:t>including procurements</w:t>
      </w:r>
      <w:r>
        <w:rPr>
          <w:color w:val="000000" w:themeColor="text1"/>
        </w:rPr>
        <w:t xml:space="preserve"> in the Medicaid market, illustrate this trend. </w:t>
      </w:r>
    </w:p>
    <w:p w14:paraId="7F7828A0" w14:textId="77777777" w:rsidR="00DD073C" w:rsidRPr="00D714D9" w:rsidRDefault="00DD073C" w:rsidP="002A74B1">
      <w:pPr>
        <w:rPr>
          <w:rFonts w:eastAsiaTheme="majorEastAsia" w:cstheme="majorBidi"/>
          <w:color w:val="2F5496" w:themeColor="accent1" w:themeShade="BF"/>
          <w:sz w:val="26"/>
          <w:szCs w:val="26"/>
          <w:highlight w:val="yellow"/>
        </w:rPr>
      </w:pPr>
    </w:p>
    <w:p w14:paraId="0341E809" w14:textId="305DB055" w:rsidR="002A74B1" w:rsidRDefault="002A74B1" w:rsidP="002A74B1">
      <w:pPr>
        <w:pStyle w:val="RFPtopictitle1"/>
      </w:pPr>
      <w:bookmarkStart w:id="141" w:name="_Toc52984341"/>
      <w:r w:rsidRPr="00824E81">
        <w:t>Topic</w:t>
      </w:r>
      <w:r>
        <w:t xml:space="preserve"> 3.1</w:t>
      </w:r>
      <w:r w:rsidRPr="00824E81">
        <w:t xml:space="preserve">: </w:t>
      </w:r>
      <w:r>
        <w:t>Delivery Methodology</w:t>
      </w:r>
      <w:bookmarkEnd w:id="141"/>
    </w:p>
    <w:p w14:paraId="126F544C" w14:textId="47311767" w:rsidR="002A74B1" w:rsidRDefault="00BD4BB2" w:rsidP="002A74B1">
      <w:pPr>
        <w:pStyle w:val="RFPblocktitle2"/>
      </w:pPr>
      <w:r>
        <w:t>Decision</w:t>
      </w:r>
      <w:r w:rsidR="00C07306">
        <w:t xml:space="preserve"> Point</w:t>
      </w:r>
      <w:r>
        <w:t>: Who Selects the Methodology, the State or the Bidder?</w:t>
      </w:r>
      <w:r w:rsidR="00C07306" w:rsidRPr="00C07306">
        <w:t xml:space="preserve"> </w:t>
      </w:r>
      <w:r w:rsidR="00C07306">
        <w:fldChar w:fldCharType="begin"/>
      </w:r>
      <w:r w:rsidR="00C07306">
        <w:instrText xml:space="preserve"> TC "</w:instrText>
      </w:r>
      <w:bookmarkStart w:id="142" w:name="_Toc52984342"/>
      <w:r w:rsidR="00C07306">
        <w:instrText>Decision Point: Who Selects the Methodology, the State or the Bidder?</w:instrText>
      </w:r>
      <w:bookmarkEnd w:id="142"/>
      <w:r w:rsidR="00C07306" w:rsidRPr="00C07306">
        <w:instrText xml:space="preserve"> </w:instrText>
      </w:r>
      <w:r w:rsidR="00C07306">
        <w:instrText xml:space="preserve">"\l4 </w:instrText>
      </w:r>
      <w:r w:rsidR="00C07306">
        <w:fldChar w:fldCharType="end"/>
      </w:r>
    </w:p>
    <w:p w14:paraId="5401B5D6" w14:textId="369336E0" w:rsidR="002A74B1" w:rsidRDefault="002A74B1" w:rsidP="008D4C5E">
      <w:pPr>
        <w:pStyle w:val="RFPblocktitle2"/>
        <w:spacing w:before="0"/>
        <w:rPr>
          <w:i w:val="0"/>
          <w:iCs/>
          <w:color w:val="000000" w:themeColor="text1"/>
        </w:rPr>
      </w:pPr>
      <w:r>
        <w:rPr>
          <w:i w:val="0"/>
          <w:iCs/>
          <w:color w:val="000000" w:themeColor="text1"/>
        </w:rPr>
        <w:t xml:space="preserve">Recent market trends illustrate an increasing adoption of Agile methodologies for the delivery of CCWIS. While there </w:t>
      </w:r>
      <w:r w:rsidR="00C34B6D">
        <w:rPr>
          <w:i w:val="0"/>
          <w:iCs/>
          <w:color w:val="000000" w:themeColor="text1"/>
        </w:rPr>
        <w:t>have been</w:t>
      </w:r>
      <w:r>
        <w:rPr>
          <w:i w:val="0"/>
          <w:iCs/>
          <w:color w:val="000000" w:themeColor="text1"/>
        </w:rPr>
        <w:t xml:space="preserve"> a few instances </w:t>
      </w:r>
      <w:r w:rsidR="00973808">
        <w:rPr>
          <w:i w:val="0"/>
          <w:iCs/>
          <w:color w:val="000000" w:themeColor="text1"/>
        </w:rPr>
        <w:t xml:space="preserve">in which </w:t>
      </w:r>
      <w:r>
        <w:rPr>
          <w:i w:val="0"/>
          <w:iCs/>
          <w:color w:val="000000" w:themeColor="text1"/>
        </w:rPr>
        <w:t xml:space="preserve">a </w:t>
      </w:r>
      <w:r w:rsidR="008B4283">
        <w:rPr>
          <w:i w:val="0"/>
          <w:iCs/>
          <w:color w:val="000000" w:themeColor="text1"/>
        </w:rPr>
        <w:t>comparati</w:t>
      </w:r>
      <w:r w:rsidR="00E65022">
        <w:rPr>
          <w:i w:val="0"/>
          <w:iCs/>
          <w:color w:val="000000" w:themeColor="text1"/>
        </w:rPr>
        <w:t xml:space="preserve">vely </w:t>
      </w:r>
      <w:r>
        <w:rPr>
          <w:i w:val="0"/>
          <w:iCs/>
          <w:color w:val="000000" w:themeColor="text1"/>
        </w:rPr>
        <w:t xml:space="preserve">purist Agile approach </w:t>
      </w:r>
      <w:r w:rsidR="00973808">
        <w:rPr>
          <w:i w:val="0"/>
          <w:iCs/>
          <w:color w:val="000000" w:themeColor="text1"/>
        </w:rPr>
        <w:t xml:space="preserve">has been applied to a </w:t>
      </w:r>
      <w:r w:rsidR="003F1172">
        <w:rPr>
          <w:i w:val="0"/>
          <w:iCs/>
          <w:color w:val="000000" w:themeColor="text1"/>
        </w:rPr>
        <w:t>child welfare</w:t>
      </w:r>
      <w:r w:rsidR="00973808">
        <w:rPr>
          <w:i w:val="0"/>
          <w:iCs/>
          <w:color w:val="000000" w:themeColor="text1"/>
        </w:rPr>
        <w:t xml:space="preserve"> project</w:t>
      </w:r>
      <w:r>
        <w:rPr>
          <w:i w:val="0"/>
          <w:iCs/>
          <w:color w:val="000000" w:themeColor="text1"/>
        </w:rPr>
        <w:t xml:space="preserve">, most states have adopted a hybrid approach </w:t>
      </w:r>
      <w:r w:rsidR="0039763F">
        <w:rPr>
          <w:i w:val="0"/>
          <w:iCs/>
          <w:color w:val="000000" w:themeColor="text1"/>
        </w:rPr>
        <w:t xml:space="preserve">that </w:t>
      </w:r>
      <w:r>
        <w:rPr>
          <w:i w:val="0"/>
          <w:iCs/>
          <w:color w:val="000000" w:themeColor="text1"/>
        </w:rPr>
        <w:t>blen</w:t>
      </w:r>
      <w:r w:rsidR="0039763F">
        <w:rPr>
          <w:i w:val="0"/>
          <w:iCs/>
          <w:color w:val="000000" w:themeColor="text1"/>
        </w:rPr>
        <w:t xml:space="preserve">ds elements </w:t>
      </w:r>
      <w:r>
        <w:rPr>
          <w:i w:val="0"/>
          <w:iCs/>
          <w:color w:val="000000" w:themeColor="text1"/>
        </w:rPr>
        <w:t>of Agile</w:t>
      </w:r>
      <w:r w:rsidR="0039763F">
        <w:rPr>
          <w:i w:val="0"/>
          <w:iCs/>
          <w:color w:val="000000" w:themeColor="text1"/>
        </w:rPr>
        <w:t xml:space="preserve"> with </w:t>
      </w:r>
      <w:r w:rsidR="00BE5ADF">
        <w:rPr>
          <w:i w:val="0"/>
          <w:iCs/>
          <w:color w:val="000000" w:themeColor="text1"/>
        </w:rPr>
        <w:t xml:space="preserve">elements of a more </w:t>
      </w:r>
      <w:r>
        <w:rPr>
          <w:i w:val="0"/>
          <w:iCs/>
          <w:color w:val="000000" w:themeColor="text1"/>
        </w:rPr>
        <w:t xml:space="preserve">traditional delivery approach. </w:t>
      </w:r>
      <w:r w:rsidR="00210362">
        <w:rPr>
          <w:i w:val="0"/>
          <w:iCs/>
          <w:color w:val="000000" w:themeColor="text1"/>
        </w:rPr>
        <w:t>T</w:t>
      </w:r>
      <w:r>
        <w:rPr>
          <w:i w:val="0"/>
          <w:iCs/>
          <w:color w:val="000000" w:themeColor="text1"/>
        </w:rPr>
        <w:t xml:space="preserve">he </w:t>
      </w:r>
      <w:r w:rsidR="00210362">
        <w:rPr>
          <w:i w:val="0"/>
          <w:iCs/>
          <w:color w:val="000000" w:themeColor="text1"/>
        </w:rPr>
        <w:t>h</w:t>
      </w:r>
      <w:r>
        <w:rPr>
          <w:i w:val="0"/>
          <w:iCs/>
          <w:color w:val="000000" w:themeColor="text1"/>
        </w:rPr>
        <w:t xml:space="preserve">ybrid approach enables states to </w:t>
      </w:r>
      <w:r w:rsidR="0083496A">
        <w:rPr>
          <w:i w:val="0"/>
          <w:iCs/>
          <w:color w:val="000000" w:themeColor="text1"/>
        </w:rPr>
        <w:t xml:space="preserve">borrow certain methods from </w:t>
      </w:r>
      <w:r>
        <w:rPr>
          <w:i w:val="0"/>
          <w:iCs/>
          <w:color w:val="000000" w:themeColor="text1"/>
        </w:rPr>
        <w:t xml:space="preserve">Agile while still navigating state procurement regulations that often do not align with the nature of </w:t>
      </w:r>
      <w:r w:rsidR="00273195">
        <w:rPr>
          <w:i w:val="0"/>
          <w:iCs/>
          <w:color w:val="000000" w:themeColor="text1"/>
        </w:rPr>
        <w:t xml:space="preserve">an </w:t>
      </w:r>
      <w:r>
        <w:rPr>
          <w:i w:val="0"/>
          <w:iCs/>
          <w:color w:val="000000" w:themeColor="text1"/>
        </w:rPr>
        <w:t xml:space="preserve">Agile engagement. </w:t>
      </w:r>
      <w:r w:rsidR="001427EE">
        <w:rPr>
          <w:i w:val="0"/>
          <w:iCs/>
          <w:color w:val="000000" w:themeColor="text1"/>
        </w:rPr>
        <w:t>As one might expect, this is not always an elegant process.</w:t>
      </w:r>
    </w:p>
    <w:p w14:paraId="3FF679BF" w14:textId="27F16AB9" w:rsidR="002940FD" w:rsidRDefault="00193F71" w:rsidP="002A74B1">
      <w:r>
        <w:t>The Model RFP includes option</w:t>
      </w:r>
      <w:r w:rsidR="00842DD0">
        <w:t>al language</w:t>
      </w:r>
      <w:r>
        <w:t xml:space="preserve"> that enable</w:t>
      </w:r>
      <w:r w:rsidR="00842DD0">
        <w:t>s</w:t>
      </w:r>
      <w:r>
        <w:t xml:space="preserve"> the state to express a preference </w:t>
      </w:r>
      <w:r w:rsidR="002A74B1">
        <w:t xml:space="preserve">for a specific methodology, </w:t>
      </w:r>
      <w:r w:rsidR="00842DD0">
        <w:t xml:space="preserve">or even </w:t>
      </w:r>
      <w:r w:rsidR="00D5631C">
        <w:t xml:space="preserve">to </w:t>
      </w:r>
      <w:r w:rsidR="005E4315">
        <w:t>mandate</w:t>
      </w:r>
      <w:r w:rsidR="00842DD0">
        <w:t xml:space="preserve"> one</w:t>
      </w:r>
      <w:r w:rsidR="00D278B0">
        <w:t xml:space="preserve"> if it so chooses. T</w:t>
      </w:r>
      <w:r w:rsidR="00842DD0">
        <w:t>he alternative is to invite bidder</w:t>
      </w:r>
      <w:r w:rsidR="002E5F72">
        <w:t>s</w:t>
      </w:r>
      <w:r w:rsidR="00842DD0">
        <w:t xml:space="preserve"> </w:t>
      </w:r>
      <w:r w:rsidR="00384363">
        <w:t xml:space="preserve">to </w:t>
      </w:r>
      <w:r w:rsidR="00842DD0">
        <w:t xml:space="preserve">propose the methodology </w:t>
      </w:r>
      <w:r w:rsidR="00384363">
        <w:t>they</w:t>
      </w:r>
      <w:r w:rsidR="00842DD0">
        <w:t xml:space="preserve"> feel will best deliver a successful project. If the state opts to specify a preferred methodology, </w:t>
      </w:r>
      <w:r w:rsidR="002A74B1">
        <w:t xml:space="preserve">it should consider that while the methodology may be aligned </w:t>
      </w:r>
      <w:r w:rsidR="006B709C">
        <w:t>with</w:t>
      </w:r>
      <w:r w:rsidR="002A74B1">
        <w:t xml:space="preserve"> current state capabilities and staff, it may </w:t>
      </w:r>
      <w:r w:rsidR="00474388">
        <w:t xml:space="preserve">preclude </w:t>
      </w:r>
      <w:r w:rsidR="002A74B1">
        <w:t xml:space="preserve">vendors </w:t>
      </w:r>
      <w:r w:rsidR="00474388">
        <w:t>from</w:t>
      </w:r>
      <w:r w:rsidR="002A74B1">
        <w:t xml:space="preserve"> put</w:t>
      </w:r>
      <w:r w:rsidR="00474388">
        <w:t>ting</w:t>
      </w:r>
      <w:r w:rsidR="002A74B1">
        <w:t xml:space="preserve"> forward </w:t>
      </w:r>
      <w:r w:rsidR="00F921AB">
        <w:t>the</w:t>
      </w:r>
      <w:r w:rsidR="00842DD0">
        <w:t xml:space="preserve"> </w:t>
      </w:r>
      <w:r w:rsidR="002A74B1">
        <w:t xml:space="preserve">methodology that </w:t>
      </w:r>
      <w:r w:rsidR="00842DD0">
        <w:t>ha</w:t>
      </w:r>
      <w:r w:rsidR="002A74B1">
        <w:t xml:space="preserve">s proven </w:t>
      </w:r>
      <w:r w:rsidR="00F921AB">
        <w:t xml:space="preserve">most </w:t>
      </w:r>
      <w:r w:rsidR="00842DD0">
        <w:t xml:space="preserve">effective for implementing </w:t>
      </w:r>
      <w:r w:rsidR="002A74B1">
        <w:t xml:space="preserve">their </w:t>
      </w:r>
      <w:r w:rsidR="00C75616">
        <w:t xml:space="preserve">particular </w:t>
      </w:r>
      <w:r w:rsidR="002A74B1">
        <w:t xml:space="preserve">solution. While a vendor’s methodology may be unfamiliar to a state, </w:t>
      </w:r>
      <w:r w:rsidR="007925C4">
        <w:t xml:space="preserve">its </w:t>
      </w:r>
      <w:r w:rsidR="00D52A89">
        <w:t xml:space="preserve">relative </w:t>
      </w:r>
      <w:r w:rsidR="007925C4">
        <w:t>worth</w:t>
      </w:r>
      <w:r w:rsidR="002A74B1">
        <w:t xml:space="preserve"> can be </w:t>
      </w:r>
      <w:r w:rsidR="00DB1F52">
        <w:t>assessed through</w:t>
      </w:r>
      <w:r w:rsidR="002A74B1">
        <w:t xml:space="preserve"> project references and case studies </w:t>
      </w:r>
      <w:r w:rsidR="00DB1F52">
        <w:t>that demonstrate its effective use</w:t>
      </w:r>
      <w:r w:rsidR="002A74B1">
        <w:t xml:space="preserve">. </w:t>
      </w:r>
      <w:r w:rsidR="003A0C4A">
        <w:t>The</w:t>
      </w:r>
      <w:r w:rsidR="002A74B1">
        <w:t xml:space="preserve"> extent of alignment with industry best practices </w:t>
      </w:r>
      <w:r w:rsidR="003A0C4A">
        <w:t xml:space="preserve">is another gauge of the viability of </w:t>
      </w:r>
      <w:r w:rsidR="004938AD">
        <w:t>a</w:t>
      </w:r>
      <w:r w:rsidR="003A0C4A">
        <w:t xml:space="preserve"> bidder’s proposed approach</w:t>
      </w:r>
      <w:r w:rsidR="002A74B1">
        <w:t xml:space="preserve">. </w:t>
      </w:r>
    </w:p>
    <w:p w14:paraId="60A9B57F" w14:textId="05A3AE28" w:rsidR="002A74B1" w:rsidRDefault="002940FD" w:rsidP="002A74B1">
      <w:r>
        <w:t xml:space="preserve">It is worth noting that </w:t>
      </w:r>
      <w:r w:rsidR="002A74B1">
        <w:t>by a</w:t>
      </w:r>
      <w:r w:rsidR="00BC0DD6">
        <w:t>llowing</w:t>
      </w:r>
      <w:r w:rsidR="002A74B1">
        <w:t xml:space="preserve"> a vendor</w:t>
      </w:r>
      <w:r w:rsidR="00BC0DD6">
        <w:t xml:space="preserve"> to bring in a </w:t>
      </w:r>
      <w:r w:rsidR="002A74B1">
        <w:t>methodology</w:t>
      </w:r>
      <w:r>
        <w:t xml:space="preserve"> reflective of industry best practices</w:t>
      </w:r>
      <w:r w:rsidR="002A74B1">
        <w:t xml:space="preserve">, the state </w:t>
      </w:r>
      <w:r>
        <w:t>may</w:t>
      </w:r>
      <w:r w:rsidR="002A74B1">
        <w:t xml:space="preserve"> provide </w:t>
      </w:r>
      <w:r>
        <w:t xml:space="preserve">a valuable </w:t>
      </w:r>
      <w:r w:rsidR="002A74B1">
        <w:t xml:space="preserve">opportunity for </w:t>
      </w:r>
      <w:r w:rsidR="003A0C4A">
        <w:t xml:space="preserve">its own </w:t>
      </w:r>
      <w:r w:rsidR="002A74B1">
        <w:t xml:space="preserve">staff to enhance their capabilities and </w:t>
      </w:r>
      <w:r w:rsidR="003A0C4A">
        <w:t xml:space="preserve">professional </w:t>
      </w:r>
      <w:r w:rsidR="002A74B1">
        <w:t xml:space="preserve">skills. </w:t>
      </w:r>
    </w:p>
    <w:p w14:paraId="735CF830" w14:textId="535439E8" w:rsidR="00DF4C79" w:rsidRDefault="00DF4C79" w:rsidP="00DF4C79">
      <w:pPr>
        <w:pStyle w:val="RFPblocktitle2"/>
      </w:pPr>
      <w:r>
        <w:t>Aligning Deliverables with Methodology</w:t>
      </w:r>
      <w:r>
        <w:fldChar w:fldCharType="begin"/>
      </w:r>
      <w:r>
        <w:instrText xml:space="preserve"> TC "</w:instrText>
      </w:r>
      <w:bookmarkStart w:id="143" w:name="_Toc52984343"/>
      <w:r>
        <w:instrText>Aligning Deliverables with Methodology</w:instrText>
      </w:r>
      <w:bookmarkEnd w:id="143"/>
      <w:r>
        <w:instrText xml:space="preserve">"\l4 </w:instrText>
      </w:r>
      <w:r>
        <w:fldChar w:fldCharType="end"/>
      </w:r>
    </w:p>
    <w:p w14:paraId="6E5D47D9" w14:textId="00B5ADB0" w:rsidR="002A74B1" w:rsidRDefault="002A74B1" w:rsidP="00BB724B">
      <w:r>
        <w:t>Regardless of the approach adopted for the engagement, it is important to align deliverables with the methodology. For example, if Agile is proposed</w:t>
      </w:r>
      <w:r w:rsidR="00C96056">
        <w:t xml:space="preserve"> or </w:t>
      </w:r>
      <w:r>
        <w:t xml:space="preserve">preferred, deliverables </w:t>
      </w:r>
      <w:r w:rsidR="00C96056">
        <w:t xml:space="preserve">will </w:t>
      </w:r>
      <w:r>
        <w:t>take the form of project artifacts</w:t>
      </w:r>
      <w:r w:rsidR="006D39AE">
        <w:t>, such as a Product Roadmap and Product Backlog,</w:t>
      </w:r>
      <w:r>
        <w:t xml:space="preserve"> that continuous</w:t>
      </w:r>
      <w:r w:rsidR="003A6726">
        <w:t>ly</w:t>
      </w:r>
      <w:r>
        <w:t xml:space="preserve"> evolve throughout the project</w:t>
      </w:r>
      <w:r w:rsidR="006D39AE">
        <w:t xml:space="preserve">. By contrast, deliverables in a more traditional project will include work products such as </w:t>
      </w:r>
      <w:r w:rsidR="001510A4">
        <w:t>a</w:t>
      </w:r>
      <w:r w:rsidR="006D39AE">
        <w:t xml:space="preserve"> Requirements Traceability Matrix and </w:t>
      </w:r>
      <w:r w:rsidR="001510A4">
        <w:t xml:space="preserve">a </w:t>
      </w:r>
      <w:r w:rsidR="006D39AE">
        <w:t xml:space="preserve">Detailed Design Document, typically </w:t>
      </w:r>
      <w:r>
        <w:t xml:space="preserve">developed at the </w:t>
      </w:r>
      <w:r w:rsidR="006D39AE">
        <w:t>outset</w:t>
      </w:r>
      <w:r>
        <w:t xml:space="preserve"> of the project or </w:t>
      </w:r>
      <w:r w:rsidR="003F1649">
        <w:t xml:space="preserve">at </w:t>
      </w:r>
      <w:r w:rsidR="006D39AE">
        <w:t xml:space="preserve">a particular project </w:t>
      </w:r>
      <w:r w:rsidR="003F1649">
        <w:t>milestone</w:t>
      </w:r>
      <w:r>
        <w:t xml:space="preserve">.  </w:t>
      </w:r>
    </w:p>
    <w:p w14:paraId="0B9A4AA5" w14:textId="7ED0EE94" w:rsidR="002A74B1" w:rsidRDefault="002A74B1" w:rsidP="002A74B1">
      <w:pPr>
        <w:pStyle w:val="RFPtopictitle1"/>
      </w:pPr>
      <w:bookmarkStart w:id="144" w:name="_Toc52984344"/>
      <w:r w:rsidRPr="00824E81">
        <w:lastRenderedPageBreak/>
        <w:t>Topic</w:t>
      </w:r>
      <w:r>
        <w:t xml:space="preserve"> 3.1.1</w:t>
      </w:r>
      <w:r w:rsidRPr="00824E81">
        <w:t xml:space="preserve">: </w:t>
      </w:r>
      <w:r>
        <w:t>Solution Delivery Life Cycle (SDLC)</w:t>
      </w:r>
      <w:bookmarkEnd w:id="144"/>
      <w:r>
        <w:t xml:space="preserve"> </w:t>
      </w:r>
    </w:p>
    <w:p w14:paraId="0072F085" w14:textId="30143810" w:rsidR="007D30BA" w:rsidRDefault="002A74B1" w:rsidP="002A74B1">
      <w:r>
        <w:t xml:space="preserve">As </w:t>
      </w:r>
      <w:r w:rsidR="001740BB">
        <w:t xml:space="preserve">some </w:t>
      </w:r>
      <w:r>
        <w:t xml:space="preserve">readers will note, we have replaced the terms “Software” and “Development” in </w:t>
      </w:r>
      <w:r w:rsidRPr="001740BB">
        <w:rPr>
          <w:color w:val="C00000"/>
        </w:rPr>
        <w:t>SDLC</w:t>
      </w:r>
      <w:r>
        <w:t xml:space="preserve"> with “Solution” and “Delivery,” respectively. This is an intentional change. We have done this </w:t>
      </w:r>
      <w:r w:rsidR="007D30BA">
        <w:t>for two reasons.</w:t>
      </w:r>
    </w:p>
    <w:p w14:paraId="723716A0" w14:textId="354A8791" w:rsidR="007D30BA" w:rsidRDefault="007D30BA" w:rsidP="002A74B1">
      <w:r>
        <w:t xml:space="preserve">First, the term </w:t>
      </w:r>
      <w:r w:rsidRPr="001740BB">
        <w:rPr>
          <w:color w:val="C00000"/>
        </w:rPr>
        <w:t xml:space="preserve">Solution Delivery Life Cycle </w:t>
      </w:r>
      <w:r>
        <w:t>emphasizes the fact that a successful CCWIS implementation will require much more than software development—and nowadays</w:t>
      </w:r>
      <w:r w:rsidR="001F374C">
        <w:t>, in fact,</w:t>
      </w:r>
      <w:r>
        <w:t xml:space="preserve"> may involve no software development at all. </w:t>
      </w:r>
      <w:r w:rsidR="00EE7E20">
        <w:t>There is a project life</w:t>
      </w:r>
      <w:r w:rsidR="00B011DB">
        <w:t xml:space="preserve"> </w:t>
      </w:r>
      <w:r w:rsidR="00EE7E20">
        <w:t xml:space="preserve">cycle, to be sure, but it encompasses deliverables </w:t>
      </w:r>
      <w:r w:rsidR="00A82BE3">
        <w:t xml:space="preserve">such </w:t>
      </w:r>
      <w:r w:rsidR="00EE7E20">
        <w:t>as organizational change management and training in addition to strictly technical deliverables.</w:t>
      </w:r>
      <w:r w:rsidR="00A82BE3">
        <w:t xml:space="preserve"> Success will depend upon these deliverables as much as it depends on </w:t>
      </w:r>
      <w:r w:rsidR="00C1290C">
        <w:t xml:space="preserve">the vendor’s </w:t>
      </w:r>
      <w:r w:rsidR="00A82BE3">
        <w:t>technical execution.</w:t>
      </w:r>
    </w:p>
    <w:p w14:paraId="333302AF" w14:textId="1D15B618" w:rsidR="002A74B1" w:rsidRDefault="00237DE4" w:rsidP="00E532D1">
      <w:r>
        <w:t xml:space="preserve">The second reason for repurposing the term </w:t>
      </w:r>
      <w:r w:rsidRPr="001740BB">
        <w:rPr>
          <w:color w:val="C00000"/>
        </w:rPr>
        <w:t>SDLC</w:t>
      </w:r>
      <w:r>
        <w:t xml:space="preserve"> </w:t>
      </w:r>
      <w:r w:rsidR="00BF0CA5">
        <w:t>to mean</w:t>
      </w:r>
      <w:r>
        <w:t xml:space="preserve"> </w:t>
      </w:r>
      <w:r w:rsidRPr="001740BB">
        <w:rPr>
          <w:color w:val="C00000"/>
        </w:rPr>
        <w:t xml:space="preserve">Solution Delivery Life Cycle </w:t>
      </w:r>
      <w:r>
        <w:t xml:space="preserve">is </w:t>
      </w:r>
      <w:r w:rsidR="00D4351D">
        <w:t>that it</w:t>
      </w:r>
      <w:r w:rsidR="002A74B1">
        <w:t xml:space="preserve"> </w:t>
      </w:r>
      <w:r>
        <w:t xml:space="preserve">more accurately </w:t>
      </w:r>
      <w:r w:rsidR="002A74B1">
        <w:t>reflect</w:t>
      </w:r>
      <w:r w:rsidR="00D4351D">
        <w:t>s</w:t>
      </w:r>
      <w:r w:rsidR="002A74B1">
        <w:t xml:space="preserve"> the current </w:t>
      </w:r>
      <w:r w:rsidR="00224156">
        <w:t>reality</w:t>
      </w:r>
      <w:r w:rsidR="002A74B1">
        <w:t xml:space="preserve"> of CCWIS projects</w:t>
      </w:r>
      <w:r>
        <w:t xml:space="preserve">. </w:t>
      </w:r>
      <w:r w:rsidR="00306A03">
        <w:t>C</w:t>
      </w:r>
      <w:r w:rsidR="002A74B1">
        <w:t xml:space="preserve">ustom software development </w:t>
      </w:r>
      <w:r>
        <w:t xml:space="preserve">in the traditional sense </w:t>
      </w:r>
      <w:r w:rsidR="002A74B1">
        <w:t>is</w:t>
      </w:r>
      <w:r>
        <w:t xml:space="preserve"> </w:t>
      </w:r>
      <w:r w:rsidR="00306A03">
        <w:t>playing an ever-diminishing role</w:t>
      </w:r>
      <w:r>
        <w:t xml:space="preserve"> in these projects</w:t>
      </w:r>
      <w:r w:rsidR="002A74B1">
        <w:t xml:space="preserve">. The market is increasingly adopting COTS, SaaS and PaaS offerings which are </w:t>
      </w:r>
      <w:r w:rsidR="002A74B1" w:rsidRPr="00155EC0">
        <w:rPr>
          <w:i/>
          <w:iCs/>
        </w:rPr>
        <w:t>configured</w:t>
      </w:r>
      <w:r w:rsidR="002A74B1">
        <w:t xml:space="preserve"> </w:t>
      </w:r>
      <w:r w:rsidR="00EB50E5">
        <w:t xml:space="preserve">to </w:t>
      </w:r>
      <w:r w:rsidR="001679C0">
        <w:t>create a</w:t>
      </w:r>
      <w:r w:rsidR="00EB50E5">
        <w:t xml:space="preserve"> </w:t>
      </w:r>
      <w:r w:rsidR="002A74B1">
        <w:t>CCWIS</w:t>
      </w:r>
      <w:r w:rsidR="00EB50E5">
        <w:t xml:space="preserve"> </w:t>
      </w:r>
      <w:r w:rsidR="001679C0">
        <w:t>solution</w:t>
      </w:r>
      <w:r w:rsidR="002A74B1">
        <w:t xml:space="preserve">. </w:t>
      </w:r>
      <w:r w:rsidR="00972408">
        <w:t>S</w:t>
      </w:r>
      <w:r w:rsidR="002A74B1">
        <w:t xml:space="preserve">oftware </w:t>
      </w:r>
      <w:r w:rsidR="002A74B1" w:rsidRPr="00155EC0">
        <w:rPr>
          <w:i/>
          <w:iCs/>
        </w:rPr>
        <w:t>development</w:t>
      </w:r>
      <w:r w:rsidR="002A74B1">
        <w:t xml:space="preserve"> is </w:t>
      </w:r>
      <w:r w:rsidR="00972408">
        <w:t xml:space="preserve">kept to </w:t>
      </w:r>
      <w:r w:rsidR="002A74B1">
        <w:t>a minimum</w:t>
      </w:r>
      <w:r w:rsidR="00972408">
        <w:t>,</w:t>
      </w:r>
      <w:r w:rsidR="002A74B1">
        <w:t xml:space="preserve"> given the out</w:t>
      </w:r>
      <w:r w:rsidR="00972408">
        <w:t>-</w:t>
      </w:r>
      <w:r w:rsidR="002A74B1">
        <w:t>of</w:t>
      </w:r>
      <w:r w:rsidR="00972408">
        <w:t>-</w:t>
      </w:r>
      <w:r w:rsidR="002A74B1">
        <w:t>the</w:t>
      </w:r>
      <w:r w:rsidR="00972408">
        <w:t>-</w:t>
      </w:r>
      <w:r w:rsidR="002A74B1">
        <w:t xml:space="preserve">box features and functionality that can be configured to meet state needs. </w:t>
      </w:r>
      <w:r w:rsidR="006010FD">
        <w:t>This said</w:t>
      </w:r>
      <w:r w:rsidR="002A74B1">
        <w:t xml:space="preserve">, the overall solution </w:t>
      </w:r>
      <w:r w:rsidR="006010FD">
        <w:t>will be much</w:t>
      </w:r>
      <w:r w:rsidR="002A74B1">
        <w:t xml:space="preserve"> more than simply the COTS, SaaS or PaaS</w:t>
      </w:r>
      <w:r w:rsidR="006010FD">
        <w:t xml:space="preserve"> that underpins it</w:t>
      </w:r>
      <w:r w:rsidR="002A74B1">
        <w:t xml:space="preserve">. It </w:t>
      </w:r>
      <w:r w:rsidR="004C60C9">
        <w:t xml:space="preserve">will </w:t>
      </w:r>
      <w:r w:rsidR="002A74B1">
        <w:t>include other</w:t>
      </w:r>
      <w:r w:rsidR="000208D1">
        <w:t xml:space="preserve"> </w:t>
      </w:r>
      <w:r w:rsidR="002A74B1">
        <w:t>components such as interfaces, data and mobility</w:t>
      </w:r>
      <w:r w:rsidR="004C60C9">
        <w:t>, as well as service-intensive deliverables like data conversion</w:t>
      </w:r>
      <w:r w:rsidR="002A74B1">
        <w:t xml:space="preserve">. </w:t>
      </w:r>
      <w:r w:rsidR="00990DFB">
        <w:t xml:space="preserve">This totality of deliverables, threaded into an organic project plan, is what we mean by the </w:t>
      </w:r>
      <w:r w:rsidR="002A74B1" w:rsidRPr="001740BB">
        <w:rPr>
          <w:color w:val="C00000"/>
        </w:rPr>
        <w:t>Solution Delivery Life Cycle</w:t>
      </w:r>
      <w:r w:rsidR="00B0552A" w:rsidRPr="00B0552A">
        <w:t>, or SDLC</w:t>
      </w:r>
      <w:r w:rsidR="002A74B1" w:rsidRPr="00B0552A">
        <w:t xml:space="preserve">. </w:t>
      </w:r>
    </w:p>
    <w:p w14:paraId="2F2576F7" w14:textId="77777777" w:rsidR="00E532D1" w:rsidRDefault="00E532D1" w:rsidP="00E532D1"/>
    <w:p w14:paraId="46FAAF72" w14:textId="3871BF9E" w:rsidR="002A74B1" w:rsidRDefault="002A74B1" w:rsidP="002A74B1">
      <w:pPr>
        <w:pStyle w:val="RFPtopictitle1"/>
      </w:pPr>
      <w:bookmarkStart w:id="145" w:name="_Toc52984345"/>
      <w:r w:rsidRPr="00824E81">
        <w:t>Topic</w:t>
      </w:r>
      <w:r>
        <w:t xml:space="preserve"> 3.1.2</w:t>
      </w:r>
      <w:r w:rsidRPr="00824E81">
        <w:t xml:space="preserve">: </w:t>
      </w:r>
      <w:r>
        <w:t>Project Management Methodology</w:t>
      </w:r>
      <w:bookmarkEnd w:id="145"/>
      <w:r>
        <w:t xml:space="preserve"> </w:t>
      </w:r>
    </w:p>
    <w:p w14:paraId="43EA1B22" w14:textId="411B8714" w:rsidR="002A74B1" w:rsidRDefault="002A74B1" w:rsidP="002A74B1">
      <w:pPr>
        <w:pStyle w:val="RFPblocktitle2"/>
        <w:rPr>
          <w:i w:val="0"/>
          <w:iCs/>
          <w:color w:val="000000" w:themeColor="text1"/>
        </w:rPr>
      </w:pPr>
      <w:r w:rsidRPr="000F498E">
        <w:rPr>
          <w:i w:val="0"/>
          <w:iCs/>
          <w:color w:val="000000" w:themeColor="text1"/>
        </w:rPr>
        <w:t xml:space="preserve">The proposed </w:t>
      </w:r>
      <w:r>
        <w:rPr>
          <w:i w:val="0"/>
          <w:iCs/>
          <w:color w:val="000000" w:themeColor="text1"/>
        </w:rPr>
        <w:t>project management approach</w:t>
      </w:r>
      <w:r w:rsidR="00BD63B3">
        <w:rPr>
          <w:i w:val="0"/>
          <w:iCs/>
          <w:color w:val="000000" w:themeColor="text1"/>
        </w:rPr>
        <w:t xml:space="preserve"> </w:t>
      </w:r>
      <w:r>
        <w:rPr>
          <w:i w:val="0"/>
          <w:iCs/>
          <w:color w:val="000000" w:themeColor="text1"/>
        </w:rPr>
        <w:t>should align with the overall delivery methodology</w:t>
      </w:r>
      <w:r w:rsidR="00BD63B3">
        <w:rPr>
          <w:i w:val="0"/>
          <w:iCs/>
          <w:color w:val="000000" w:themeColor="text1"/>
        </w:rPr>
        <w:t>—whether specified by the RFP or left to the bidder—</w:t>
      </w:r>
      <w:r>
        <w:rPr>
          <w:i w:val="0"/>
          <w:iCs/>
          <w:color w:val="000000" w:themeColor="text1"/>
        </w:rPr>
        <w:t xml:space="preserve">and </w:t>
      </w:r>
      <w:r w:rsidR="007E73EC">
        <w:rPr>
          <w:i w:val="0"/>
          <w:iCs/>
          <w:color w:val="000000" w:themeColor="text1"/>
        </w:rPr>
        <w:t xml:space="preserve">be </w:t>
      </w:r>
      <w:r>
        <w:rPr>
          <w:i w:val="0"/>
          <w:iCs/>
          <w:color w:val="000000" w:themeColor="text1"/>
        </w:rPr>
        <w:t xml:space="preserve">based on best practices in the industry. The de facto standard for project management best practices </w:t>
      </w:r>
      <w:r w:rsidR="001A1658">
        <w:rPr>
          <w:i w:val="0"/>
          <w:iCs/>
          <w:color w:val="000000" w:themeColor="text1"/>
        </w:rPr>
        <w:t>has long been</w:t>
      </w:r>
      <w:r>
        <w:rPr>
          <w:i w:val="0"/>
          <w:iCs/>
          <w:color w:val="000000" w:themeColor="text1"/>
        </w:rPr>
        <w:t xml:space="preserve"> the Project Management Institute’s </w:t>
      </w:r>
      <w:hyperlink r:id="rId23" w:history="1">
        <w:r w:rsidRPr="001A1658">
          <w:rPr>
            <w:rStyle w:val="Hyperlink"/>
          </w:rPr>
          <w:t>A Guide to the Project Management Body of Knowledge (PMBOK</w:t>
        </w:r>
        <w:r w:rsidRPr="006B7C97">
          <w:rPr>
            <w:rStyle w:val="Hyperlink"/>
            <w:vertAlign w:val="superscript"/>
          </w:rPr>
          <w:t>®</w:t>
        </w:r>
        <w:r w:rsidRPr="001A1658">
          <w:rPr>
            <w:rStyle w:val="Hyperlink"/>
          </w:rPr>
          <w:t xml:space="preserve"> Guide)</w:t>
        </w:r>
        <w:r w:rsidRPr="001A1658">
          <w:rPr>
            <w:rStyle w:val="Hyperlink"/>
            <w:color w:val="auto"/>
            <w:u w:val="none"/>
          </w:rPr>
          <w:t>.</w:t>
        </w:r>
      </w:hyperlink>
      <w:r w:rsidRPr="001A1658">
        <w:rPr>
          <w:i w:val="0"/>
          <w:iCs/>
          <w:color w:val="auto"/>
        </w:rPr>
        <w:t xml:space="preserve"> Most vendors will </w:t>
      </w:r>
      <w:r>
        <w:rPr>
          <w:i w:val="0"/>
          <w:iCs/>
          <w:color w:val="000000" w:themeColor="text1"/>
        </w:rPr>
        <w:t>have a project management approach based on PMBOK standards</w:t>
      </w:r>
      <w:r w:rsidR="002914F1">
        <w:rPr>
          <w:i w:val="0"/>
          <w:iCs/>
          <w:color w:val="000000" w:themeColor="text1"/>
        </w:rPr>
        <w:t xml:space="preserve"> as well as project managers certified </w:t>
      </w:r>
      <w:r w:rsidR="00211030">
        <w:rPr>
          <w:i w:val="0"/>
          <w:iCs/>
          <w:color w:val="000000" w:themeColor="text1"/>
        </w:rPr>
        <w:t xml:space="preserve">(as Project Management Professionals, or PMPs) </w:t>
      </w:r>
      <w:r w:rsidR="002914F1">
        <w:rPr>
          <w:i w:val="0"/>
          <w:iCs/>
          <w:color w:val="000000" w:themeColor="text1"/>
        </w:rPr>
        <w:t>to practice the PMBOK methodology</w:t>
      </w:r>
      <w:r>
        <w:rPr>
          <w:i w:val="0"/>
          <w:iCs/>
          <w:color w:val="000000" w:themeColor="text1"/>
        </w:rPr>
        <w:t xml:space="preserve">. </w:t>
      </w:r>
    </w:p>
    <w:p w14:paraId="5819D63E" w14:textId="5C2DCA37" w:rsidR="00A630C2" w:rsidRPr="00A630C2" w:rsidRDefault="00A630C2" w:rsidP="00A630C2">
      <w:r>
        <w:t>To accommodate a range of potential methodologies, the Model RFP asks bidders to explain their approach to core management functions common to any project—schedule management, risk management and so on.</w:t>
      </w:r>
    </w:p>
    <w:p w14:paraId="66D3CA23" w14:textId="71B328EB" w:rsidR="00A90D86" w:rsidRPr="00A90D86" w:rsidRDefault="00A90D86" w:rsidP="00A7389C">
      <w:pPr>
        <w:pStyle w:val="RFPblocktitle2"/>
      </w:pPr>
      <w:r>
        <w:lastRenderedPageBreak/>
        <w:t>Agile</w:t>
      </w:r>
      <w:r w:rsidR="00B254D1">
        <w:t xml:space="preserve"> </w:t>
      </w:r>
      <w:r w:rsidR="009A1C18">
        <w:t xml:space="preserve">Methodology </w:t>
      </w:r>
      <w:r w:rsidR="00B254D1">
        <w:t>and Organizational Capacity</w:t>
      </w:r>
      <w:r w:rsidR="0068366C">
        <w:fldChar w:fldCharType="begin"/>
      </w:r>
      <w:r w:rsidR="0068366C">
        <w:instrText xml:space="preserve"> TC "</w:instrText>
      </w:r>
      <w:bookmarkStart w:id="146" w:name="_Toc52984346"/>
      <w:r w:rsidR="0068366C">
        <w:instrText>Agile</w:instrText>
      </w:r>
      <w:r w:rsidR="0036357E">
        <w:instrText xml:space="preserve"> </w:instrText>
      </w:r>
      <w:r w:rsidR="009A1C18">
        <w:instrText xml:space="preserve">Methodology </w:instrText>
      </w:r>
      <w:r w:rsidR="0036357E">
        <w:instrText>and Organizational Capacity</w:instrText>
      </w:r>
      <w:bookmarkEnd w:id="146"/>
      <w:r w:rsidR="0068366C">
        <w:instrText xml:space="preserve">" \l4 </w:instrText>
      </w:r>
      <w:r w:rsidR="0068366C">
        <w:fldChar w:fldCharType="end"/>
      </w:r>
    </w:p>
    <w:p w14:paraId="18DDD0E7" w14:textId="037B69CD" w:rsidR="00321A82" w:rsidRDefault="002A74B1" w:rsidP="002A74B1">
      <w:pPr>
        <w:pStyle w:val="RFPblocktitle2"/>
        <w:rPr>
          <w:i w:val="0"/>
          <w:iCs/>
          <w:color w:val="000000" w:themeColor="text1"/>
        </w:rPr>
      </w:pPr>
      <w:r>
        <w:rPr>
          <w:i w:val="0"/>
          <w:iCs/>
          <w:color w:val="000000" w:themeColor="text1"/>
        </w:rPr>
        <w:t xml:space="preserve">With the increasing adoption of Agile, </w:t>
      </w:r>
      <w:r w:rsidR="001624D4">
        <w:rPr>
          <w:i w:val="0"/>
          <w:iCs/>
          <w:color w:val="000000" w:themeColor="text1"/>
        </w:rPr>
        <w:t xml:space="preserve">the </w:t>
      </w:r>
      <w:r>
        <w:rPr>
          <w:i w:val="0"/>
          <w:iCs/>
          <w:color w:val="000000" w:themeColor="text1"/>
        </w:rPr>
        <w:t>P</w:t>
      </w:r>
      <w:r w:rsidR="001624D4">
        <w:rPr>
          <w:i w:val="0"/>
          <w:iCs/>
          <w:color w:val="000000" w:themeColor="text1"/>
        </w:rPr>
        <w:t xml:space="preserve">roject </w:t>
      </w:r>
      <w:r>
        <w:rPr>
          <w:i w:val="0"/>
          <w:iCs/>
          <w:color w:val="000000" w:themeColor="text1"/>
        </w:rPr>
        <w:t>M</w:t>
      </w:r>
      <w:r w:rsidR="001624D4">
        <w:rPr>
          <w:i w:val="0"/>
          <w:iCs/>
          <w:color w:val="000000" w:themeColor="text1"/>
        </w:rPr>
        <w:t xml:space="preserve">anagement </w:t>
      </w:r>
      <w:r>
        <w:rPr>
          <w:i w:val="0"/>
          <w:iCs/>
          <w:color w:val="000000" w:themeColor="text1"/>
        </w:rPr>
        <w:t>I</w:t>
      </w:r>
      <w:r w:rsidR="001624D4">
        <w:rPr>
          <w:i w:val="0"/>
          <w:iCs/>
          <w:color w:val="000000" w:themeColor="text1"/>
        </w:rPr>
        <w:t>nstitute (PMI)</w:t>
      </w:r>
      <w:r>
        <w:rPr>
          <w:i w:val="0"/>
          <w:iCs/>
          <w:color w:val="000000" w:themeColor="text1"/>
        </w:rPr>
        <w:t xml:space="preserve"> has </w:t>
      </w:r>
      <w:r w:rsidR="006B7C97">
        <w:rPr>
          <w:i w:val="0"/>
          <w:iCs/>
          <w:color w:val="000000" w:themeColor="text1"/>
        </w:rPr>
        <w:t>supple</w:t>
      </w:r>
      <w:r w:rsidR="00712758">
        <w:rPr>
          <w:i w:val="0"/>
          <w:iCs/>
          <w:color w:val="000000" w:themeColor="text1"/>
        </w:rPr>
        <w:t>mented</w:t>
      </w:r>
      <w:r>
        <w:rPr>
          <w:i w:val="0"/>
          <w:iCs/>
          <w:color w:val="000000" w:themeColor="text1"/>
        </w:rPr>
        <w:t xml:space="preserve"> </w:t>
      </w:r>
      <w:r w:rsidR="001624D4">
        <w:rPr>
          <w:i w:val="0"/>
          <w:iCs/>
          <w:color w:val="000000" w:themeColor="text1"/>
        </w:rPr>
        <w:t>its</w:t>
      </w:r>
      <w:r>
        <w:rPr>
          <w:i w:val="0"/>
          <w:iCs/>
          <w:color w:val="000000" w:themeColor="text1"/>
        </w:rPr>
        <w:t xml:space="preserve"> traditional PMBOK </w:t>
      </w:r>
      <w:r w:rsidR="00A3065F">
        <w:rPr>
          <w:i w:val="0"/>
          <w:iCs/>
          <w:color w:val="000000" w:themeColor="text1"/>
        </w:rPr>
        <w:t>materials</w:t>
      </w:r>
      <w:r>
        <w:rPr>
          <w:i w:val="0"/>
          <w:iCs/>
          <w:color w:val="000000" w:themeColor="text1"/>
        </w:rPr>
        <w:t xml:space="preserve"> </w:t>
      </w:r>
      <w:r w:rsidR="00712758">
        <w:rPr>
          <w:i w:val="0"/>
          <w:iCs/>
          <w:color w:val="000000" w:themeColor="text1"/>
        </w:rPr>
        <w:t xml:space="preserve">with the </w:t>
      </w:r>
      <w:hyperlink r:id="rId24" w:history="1">
        <w:r>
          <w:rPr>
            <w:rStyle w:val="Hyperlink"/>
          </w:rPr>
          <w:t>Agile</w:t>
        </w:r>
        <w:r w:rsidRPr="000F498E">
          <w:rPr>
            <w:rStyle w:val="Hyperlink"/>
          </w:rPr>
          <w:t xml:space="preserve"> Practice Guide</w:t>
        </w:r>
      </w:hyperlink>
      <w:r>
        <w:rPr>
          <w:color w:val="000000" w:themeColor="text1"/>
        </w:rPr>
        <w:t xml:space="preserve">. </w:t>
      </w:r>
      <w:r>
        <w:rPr>
          <w:i w:val="0"/>
          <w:iCs/>
          <w:color w:val="000000" w:themeColor="text1"/>
        </w:rPr>
        <w:t xml:space="preserve">As PMI notes in the article </w:t>
      </w:r>
      <w:r w:rsidR="007C056E">
        <w:rPr>
          <w:i w:val="0"/>
          <w:iCs/>
          <w:color w:val="000000" w:themeColor="text1"/>
        </w:rPr>
        <w:t>“</w:t>
      </w:r>
      <w:r w:rsidRPr="007C056E">
        <w:rPr>
          <w:i w:val="0"/>
          <w:iCs/>
          <w:color w:val="auto"/>
        </w:rPr>
        <w:t>Agile project management and the PMBOK</w:t>
      </w:r>
      <w:r w:rsidRPr="006B7C97">
        <w:rPr>
          <w:i w:val="0"/>
          <w:iCs/>
          <w:color w:val="auto"/>
          <w:vertAlign w:val="superscript"/>
        </w:rPr>
        <w:t>®</w:t>
      </w:r>
      <w:r w:rsidRPr="007C056E">
        <w:rPr>
          <w:i w:val="0"/>
          <w:iCs/>
          <w:color w:val="auto"/>
        </w:rPr>
        <w:t xml:space="preserve"> Guide</w:t>
      </w:r>
      <w:r w:rsidR="00D03F30">
        <w:rPr>
          <w:i w:val="0"/>
          <w:iCs/>
          <w:color w:val="auto"/>
        </w:rPr>
        <w:t>,</w:t>
      </w:r>
      <w:r w:rsidR="007C056E" w:rsidRPr="007C056E">
        <w:rPr>
          <w:rStyle w:val="Hyperlink"/>
          <w:i w:val="0"/>
          <w:iCs/>
          <w:color w:val="auto"/>
          <w:u w:val="none"/>
        </w:rPr>
        <w:t>”</w:t>
      </w:r>
      <w:r w:rsidR="007C056E" w:rsidRPr="007C056E">
        <w:rPr>
          <w:rStyle w:val="FootnoteReference"/>
          <w:i w:val="0"/>
          <w:iCs/>
          <w:color w:val="auto"/>
        </w:rPr>
        <w:footnoteReference w:id="25"/>
      </w:r>
      <w:r w:rsidR="009D726F" w:rsidRPr="007C056E">
        <w:rPr>
          <w:color w:val="auto"/>
        </w:rPr>
        <w:t xml:space="preserve"> </w:t>
      </w:r>
      <w:r>
        <w:rPr>
          <w:i w:val="0"/>
          <w:iCs/>
          <w:color w:val="000000" w:themeColor="text1"/>
        </w:rPr>
        <w:t xml:space="preserve">a common misconception is that in order to properly follow PMBOK the project must </w:t>
      </w:r>
      <w:r w:rsidR="001C460C">
        <w:rPr>
          <w:i w:val="0"/>
          <w:iCs/>
          <w:color w:val="000000" w:themeColor="text1"/>
        </w:rPr>
        <w:t>hew to the</w:t>
      </w:r>
      <w:r>
        <w:rPr>
          <w:i w:val="0"/>
          <w:iCs/>
          <w:color w:val="000000" w:themeColor="text1"/>
        </w:rPr>
        <w:t xml:space="preserve"> </w:t>
      </w:r>
      <w:r w:rsidR="00665D7C">
        <w:rPr>
          <w:i w:val="0"/>
          <w:iCs/>
          <w:color w:val="000000" w:themeColor="text1"/>
        </w:rPr>
        <w:t>classic</w:t>
      </w:r>
      <w:r w:rsidR="001C460C">
        <w:rPr>
          <w:i w:val="0"/>
          <w:iCs/>
          <w:color w:val="000000" w:themeColor="text1"/>
        </w:rPr>
        <w:t xml:space="preserve"> “</w:t>
      </w:r>
      <w:r>
        <w:rPr>
          <w:i w:val="0"/>
          <w:iCs/>
          <w:color w:val="000000" w:themeColor="text1"/>
        </w:rPr>
        <w:t>waterfall</w:t>
      </w:r>
      <w:r w:rsidR="001C460C">
        <w:rPr>
          <w:i w:val="0"/>
          <w:iCs/>
          <w:color w:val="000000" w:themeColor="text1"/>
        </w:rPr>
        <w:t>”</w:t>
      </w:r>
      <w:r>
        <w:rPr>
          <w:i w:val="0"/>
          <w:iCs/>
          <w:color w:val="000000" w:themeColor="text1"/>
        </w:rPr>
        <w:t xml:space="preserve"> approach</w:t>
      </w:r>
      <w:r w:rsidR="00665D7C">
        <w:rPr>
          <w:i w:val="0"/>
          <w:iCs/>
          <w:color w:val="000000" w:themeColor="text1"/>
        </w:rPr>
        <w:t xml:space="preserve">, </w:t>
      </w:r>
      <w:r w:rsidR="00987BB5">
        <w:rPr>
          <w:i w:val="0"/>
          <w:iCs/>
          <w:color w:val="000000" w:themeColor="text1"/>
        </w:rPr>
        <w:t>against</w:t>
      </w:r>
      <w:r w:rsidR="00665D7C">
        <w:rPr>
          <w:i w:val="0"/>
          <w:iCs/>
          <w:color w:val="000000" w:themeColor="text1"/>
        </w:rPr>
        <w:t xml:space="preserve"> which Agile was a</w:t>
      </w:r>
      <w:r w:rsidR="00976F2E">
        <w:rPr>
          <w:i w:val="0"/>
          <w:iCs/>
          <w:color w:val="000000" w:themeColor="text1"/>
        </w:rPr>
        <w:t>n insurgent</w:t>
      </w:r>
      <w:r w:rsidR="00665D7C">
        <w:rPr>
          <w:i w:val="0"/>
          <w:iCs/>
          <w:color w:val="000000" w:themeColor="text1"/>
        </w:rPr>
        <w:t xml:space="preserve"> reaction</w:t>
      </w:r>
      <w:r>
        <w:rPr>
          <w:i w:val="0"/>
          <w:iCs/>
          <w:color w:val="000000" w:themeColor="text1"/>
        </w:rPr>
        <w:t xml:space="preserve">. </w:t>
      </w:r>
      <w:r w:rsidR="00C24286">
        <w:rPr>
          <w:i w:val="0"/>
          <w:iCs/>
          <w:color w:val="000000" w:themeColor="text1"/>
        </w:rPr>
        <w:t>As Agile has evolved</w:t>
      </w:r>
      <w:r w:rsidR="00F05F89">
        <w:rPr>
          <w:i w:val="0"/>
          <w:iCs/>
          <w:color w:val="000000" w:themeColor="text1"/>
        </w:rPr>
        <w:t xml:space="preserve"> (awkwardly</w:t>
      </w:r>
      <w:r w:rsidR="00E76BBA">
        <w:rPr>
          <w:rStyle w:val="FootnoteReference"/>
          <w:i w:val="0"/>
          <w:iCs/>
          <w:color w:val="000000" w:themeColor="text1"/>
        </w:rPr>
        <w:footnoteReference w:id="26"/>
      </w:r>
      <w:r w:rsidR="00F05F89">
        <w:rPr>
          <w:i w:val="0"/>
          <w:iCs/>
          <w:color w:val="000000" w:themeColor="text1"/>
        </w:rPr>
        <w:t>)</w:t>
      </w:r>
      <w:r w:rsidR="00C24286">
        <w:rPr>
          <w:i w:val="0"/>
          <w:iCs/>
          <w:color w:val="000000" w:themeColor="text1"/>
        </w:rPr>
        <w:t xml:space="preserve"> to support projects of enterprise scale and scope</w:t>
      </w:r>
      <w:r w:rsidR="00F05F89">
        <w:rPr>
          <w:i w:val="0"/>
          <w:iCs/>
          <w:color w:val="000000" w:themeColor="text1"/>
        </w:rPr>
        <w:t>,</w:t>
      </w:r>
      <w:r w:rsidR="00A82F8D">
        <w:rPr>
          <w:i w:val="0"/>
          <w:iCs/>
          <w:color w:val="000000" w:themeColor="text1"/>
        </w:rPr>
        <w:t xml:space="preserve"> its core concepts have increasingly entered the mainstream of project management culture, as reflected in PMI’s decision to issue an Agile guide.</w:t>
      </w:r>
      <w:r>
        <w:rPr>
          <w:i w:val="0"/>
          <w:iCs/>
          <w:color w:val="000000" w:themeColor="text1"/>
        </w:rPr>
        <w:t xml:space="preserve"> </w:t>
      </w:r>
      <w:r w:rsidR="00321A82">
        <w:rPr>
          <w:i w:val="0"/>
          <w:iCs/>
          <w:color w:val="000000" w:themeColor="text1"/>
        </w:rPr>
        <w:t xml:space="preserve">They have also appeared, sometimes in scattershot fashion, in child welfare RFPs both prior to and following the advent of CCWIS. </w:t>
      </w:r>
    </w:p>
    <w:p w14:paraId="071FBA00" w14:textId="60BED445" w:rsidR="002A74B1" w:rsidRDefault="00321A82" w:rsidP="002A74B1">
      <w:pPr>
        <w:pStyle w:val="RFPblocktitle2"/>
        <w:rPr>
          <w:i w:val="0"/>
          <w:iCs/>
          <w:color w:val="000000" w:themeColor="text1"/>
        </w:rPr>
      </w:pPr>
      <w:r>
        <w:rPr>
          <w:i w:val="0"/>
          <w:iCs/>
          <w:color w:val="000000" w:themeColor="text1"/>
        </w:rPr>
        <w:t>Agile</w:t>
      </w:r>
      <w:r w:rsidR="0025240C">
        <w:rPr>
          <w:i w:val="0"/>
          <w:iCs/>
          <w:color w:val="000000" w:themeColor="text1"/>
        </w:rPr>
        <w:t xml:space="preserve"> is nonetheless a </w:t>
      </w:r>
      <w:r w:rsidR="0025240C" w:rsidRPr="00321A82">
        <w:rPr>
          <w:color w:val="000000" w:themeColor="text1"/>
        </w:rPr>
        <w:t>dramatically</w:t>
      </w:r>
      <w:r w:rsidR="0025240C">
        <w:rPr>
          <w:i w:val="0"/>
          <w:iCs/>
          <w:color w:val="000000" w:themeColor="text1"/>
        </w:rPr>
        <w:t xml:space="preserve"> different method of running a large project, and states should assess carefully their readiness and capacity to undertake </w:t>
      </w:r>
      <w:r w:rsidR="0061495C">
        <w:rPr>
          <w:i w:val="0"/>
          <w:iCs/>
          <w:color w:val="000000" w:themeColor="text1"/>
        </w:rPr>
        <w:t>Agile</w:t>
      </w:r>
      <w:r w:rsidR="0025240C">
        <w:rPr>
          <w:i w:val="0"/>
          <w:iCs/>
          <w:color w:val="000000" w:themeColor="text1"/>
        </w:rPr>
        <w:t xml:space="preserve"> </w:t>
      </w:r>
      <w:r w:rsidR="00F36C07">
        <w:rPr>
          <w:i w:val="0"/>
          <w:iCs/>
          <w:color w:val="000000" w:themeColor="text1"/>
        </w:rPr>
        <w:t>before building it into a</w:t>
      </w:r>
      <w:r w:rsidR="0025240C">
        <w:rPr>
          <w:i w:val="0"/>
          <w:iCs/>
          <w:color w:val="000000" w:themeColor="text1"/>
        </w:rPr>
        <w:t xml:space="preserve"> CCWIS RFP.</w:t>
      </w:r>
      <w:r w:rsidR="002D59DE">
        <w:rPr>
          <w:i w:val="0"/>
          <w:iCs/>
          <w:color w:val="000000" w:themeColor="text1"/>
        </w:rPr>
        <w:t xml:space="preserve"> </w:t>
      </w:r>
      <w:r w:rsidR="00593C77">
        <w:rPr>
          <w:i w:val="0"/>
          <w:iCs/>
          <w:color w:val="000000" w:themeColor="text1"/>
        </w:rPr>
        <w:t>A</w:t>
      </w:r>
      <w:r w:rsidR="004461B7">
        <w:rPr>
          <w:i w:val="0"/>
          <w:iCs/>
          <w:color w:val="000000" w:themeColor="text1"/>
        </w:rPr>
        <w:t xml:space="preserve"> few of the a</w:t>
      </w:r>
      <w:r w:rsidR="00593C77">
        <w:rPr>
          <w:i w:val="0"/>
          <w:iCs/>
          <w:color w:val="000000" w:themeColor="text1"/>
        </w:rPr>
        <w:t xml:space="preserve">reas in which Agile may present a challenge include IT staff training, contract compliance regimes, project accountability </w:t>
      </w:r>
      <w:r w:rsidR="004461B7">
        <w:rPr>
          <w:i w:val="0"/>
          <w:iCs/>
          <w:color w:val="000000" w:themeColor="text1"/>
        </w:rPr>
        <w:t>procedure</w:t>
      </w:r>
      <w:r w:rsidR="00593C77">
        <w:rPr>
          <w:i w:val="0"/>
          <w:iCs/>
          <w:color w:val="000000" w:themeColor="text1"/>
        </w:rPr>
        <w:t xml:space="preserve">s and reporting relationships. </w:t>
      </w:r>
      <w:r w:rsidR="009D347D">
        <w:rPr>
          <w:i w:val="0"/>
          <w:iCs/>
          <w:color w:val="000000" w:themeColor="text1"/>
        </w:rPr>
        <w:t>For many states, a</w:t>
      </w:r>
      <w:r w:rsidR="002D59DE">
        <w:rPr>
          <w:i w:val="0"/>
          <w:iCs/>
          <w:color w:val="000000" w:themeColor="text1"/>
        </w:rPr>
        <w:t xml:space="preserve"> </w:t>
      </w:r>
      <w:r w:rsidR="00473C20">
        <w:rPr>
          <w:i w:val="0"/>
          <w:iCs/>
          <w:color w:val="000000" w:themeColor="text1"/>
        </w:rPr>
        <w:t>h</w:t>
      </w:r>
      <w:r w:rsidR="002D59DE">
        <w:rPr>
          <w:i w:val="0"/>
          <w:iCs/>
          <w:color w:val="000000" w:themeColor="text1"/>
        </w:rPr>
        <w:t>ybrid approach</w:t>
      </w:r>
      <w:r w:rsidR="009D347D">
        <w:rPr>
          <w:i w:val="0"/>
          <w:iCs/>
          <w:color w:val="000000" w:themeColor="text1"/>
        </w:rPr>
        <w:t xml:space="preserve"> that</w:t>
      </w:r>
      <w:r w:rsidR="002D59DE">
        <w:rPr>
          <w:i w:val="0"/>
          <w:iCs/>
          <w:color w:val="000000" w:themeColor="text1"/>
        </w:rPr>
        <w:t xml:space="preserve"> combin</w:t>
      </w:r>
      <w:r w:rsidR="009D347D">
        <w:rPr>
          <w:i w:val="0"/>
          <w:iCs/>
          <w:color w:val="000000" w:themeColor="text1"/>
        </w:rPr>
        <w:t>es</w:t>
      </w:r>
      <w:r w:rsidR="002D59DE">
        <w:rPr>
          <w:i w:val="0"/>
          <w:iCs/>
          <w:color w:val="000000" w:themeColor="text1"/>
        </w:rPr>
        <w:t xml:space="preserve"> Agile with more </w:t>
      </w:r>
      <w:r w:rsidR="00083E48">
        <w:rPr>
          <w:i w:val="0"/>
          <w:iCs/>
          <w:color w:val="000000" w:themeColor="text1"/>
        </w:rPr>
        <w:t xml:space="preserve">traditional, </w:t>
      </w:r>
      <w:r w:rsidR="002D59DE">
        <w:rPr>
          <w:i w:val="0"/>
          <w:iCs/>
          <w:color w:val="000000" w:themeColor="text1"/>
        </w:rPr>
        <w:t>sequential</w:t>
      </w:r>
      <w:r w:rsidR="00EF5421">
        <w:rPr>
          <w:i w:val="0"/>
          <w:iCs/>
          <w:color w:val="000000" w:themeColor="text1"/>
        </w:rPr>
        <w:t xml:space="preserve"> </w:t>
      </w:r>
      <w:r w:rsidR="009D347D">
        <w:rPr>
          <w:i w:val="0"/>
          <w:iCs/>
          <w:color w:val="000000" w:themeColor="text1"/>
        </w:rPr>
        <w:t xml:space="preserve">project </w:t>
      </w:r>
      <w:r w:rsidR="00EF5421">
        <w:rPr>
          <w:i w:val="0"/>
          <w:iCs/>
          <w:color w:val="000000" w:themeColor="text1"/>
        </w:rPr>
        <w:t>management</w:t>
      </w:r>
      <w:r w:rsidR="002D59DE">
        <w:rPr>
          <w:i w:val="0"/>
          <w:iCs/>
          <w:color w:val="000000" w:themeColor="text1"/>
        </w:rPr>
        <w:t xml:space="preserve"> structures might be a better fit.</w:t>
      </w:r>
    </w:p>
    <w:p w14:paraId="6C67BF92" w14:textId="467A4CD6" w:rsidR="009E5E53" w:rsidRDefault="009E5E53" w:rsidP="009E5E53">
      <w:pPr>
        <w:pStyle w:val="RFPblocktitle2"/>
      </w:pPr>
      <w:r>
        <w:t>Defining Deliverables</w:t>
      </w:r>
      <w:r>
        <w:fldChar w:fldCharType="begin"/>
      </w:r>
      <w:r>
        <w:instrText xml:space="preserve"> TC "</w:instrText>
      </w:r>
      <w:bookmarkStart w:id="147" w:name="_Toc52984347"/>
      <w:r>
        <w:instrText>Defining Deliverables</w:instrText>
      </w:r>
      <w:bookmarkEnd w:id="147"/>
      <w:r>
        <w:instrText xml:space="preserve">" \l4 </w:instrText>
      </w:r>
      <w:r>
        <w:fldChar w:fldCharType="end"/>
      </w:r>
    </w:p>
    <w:p w14:paraId="672F52E3" w14:textId="3DD1BCA4" w:rsidR="002A74B1" w:rsidRDefault="00297318" w:rsidP="002A74B1">
      <w:r>
        <w:t xml:space="preserve">From a procurement and contracting perspective, it is important to keep in mind that </w:t>
      </w:r>
      <w:r w:rsidR="002A74B1">
        <w:t xml:space="preserve">project management deliverables may manifest themselves differently in Agile </w:t>
      </w:r>
      <w:r>
        <w:t>and</w:t>
      </w:r>
      <w:r w:rsidR="002A74B1">
        <w:t xml:space="preserve"> traditional approaches. For example, traditional project management will include documented plans for activities such as risk management and change management. </w:t>
      </w:r>
      <w:r w:rsidR="00A31145">
        <w:t>I</w:t>
      </w:r>
      <w:r w:rsidR="002A74B1">
        <w:t xml:space="preserve">n Agile, risk identification and mitigation are embedded into </w:t>
      </w:r>
      <w:r w:rsidR="00AD0B10">
        <w:t xml:space="preserve">ongoing </w:t>
      </w:r>
      <w:r w:rsidR="002A74B1">
        <w:t>sprint activities via the daily standup</w:t>
      </w:r>
      <w:r w:rsidR="0056696B">
        <w:t>,</w:t>
      </w:r>
      <w:r w:rsidR="002A74B1">
        <w:t xml:space="preserve"> sprint retrospective</w:t>
      </w:r>
      <w:r w:rsidR="0056696B">
        <w:t xml:space="preserve"> and other practices</w:t>
      </w:r>
      <w:r w:rsidR="002A74B1">
        <w:t xml:space="preserve">. Change control is addressed via the prioritization of the </w:t>
      </w:r>
      <w:r w:rsidR="001C3368">
        <w:t>p</w:t>
      </w:r>
      <w:r w:rsidR="002A74B1">
        <w:t xml:space="preserve">roduct </w:t>
      </w:r>
      <w:r w:rsidR="001C3368">
        <w:t>b</w:t>
      </w:r>
      <w:r w:rsidR="002A74B1">
        <w:t xml:space="preserve">acklog and management of the </w:t>
      </w:r>
      <w:r w:rsidR="001C3368">
        <w:t>p</w:t>
      </w:r>
      <w:r w:rsidR="002A74B1">
        <w:t xml:space="preserve">roduct </w:t>
      </w:r>
      <w:r w:rsidR="001C3368">
        <w:t>r</w:t>
      </w:r>
      <w:r w:rsidR="002A74B1">
        <w:t xml:space="preserve">oadmap. </w:t>
      </w:r>
    </w:p>
    <w:p w14:paraId="1D8BB3D8" w14:textId="310DD264" w:rsidR="002A74B1" w:rsidRDefault="0037380C" w:rsidP="002A74B1">
      <w:r>
        <w:t>M</w:t>
      </w:r>
      <w:r w:rsidR="002A74B1">
        <w:t xml:space="preserve">anagement of the overall project schedule is also approached differently. In the traditional </w:t>
      </w:r>
      <w:r w:rsidR="00A951AC">
        <w:t>PMBOK paradigm</w:t>
      </w:r>
      <w:r w:rsidR="002A74B1">
        <w:t>, project progress is measured a</w:t>
      </w:r>
      <w:r w:rsidR="00A95D1B">
        <w:t>gainst</w:t>
      </w:r>
      <w:r w:rsidR="002A74B1">
        <w:t xml:space="preserve"> the Project Plan</w:t>
      </w:r>
      <w:r w:rsidR="00A95D1B">
        <w:t xml:space="preserve">; </w:t>
      </w:r>
      <w:r w:rsidR="0058038B">
        <w:t>in</w:t>
      </w:r>
      <w:r w:rsidR="002A74B1">
        <w:t xml:space="preserve"> Agile, project progress is measured </w:t>
      </w:r>
      <w:r w:rsidR="0058038B">
        <w:t>through</w:t>
      </w:r>
      <w:r w:rsidR="005133AC">
        <w:t xml:space="preserve"> concepts like velocity and backlog burndown and is reassessed with</w:t>
      </w:r>
      <w:r w:rsidR="002A74B1">
        <w:t xml:space="preserve"> every sprint. </w:t>
      </w:r>
    </w:p>
    <w:p w14:paraId="7A4D033E" w14:textId="589E2856" w:rsidR="00495A41" w:rsidRDefault="00495A41" w:rsidP="00495A41">
      <w:pPr>
        <w:pStyle w:val="RFPblocktitle2"/>
      </w:pPr>
      <w:r>
        <w:t>Governance</w:t>
      </w:r>
      <w:r>
        <w:fldChar w:fldCharType="begin"/>
      </w:r>
      <w:r>
        <w:instrText xml:space="preserve"> TC "</w:instrText>
      </w:r>
      <w:bookmarkStart w:id="148" w:name="_Toc52984348"/>
      <w:r>
        <w:instrText>Governance</w:instrText>
      </w:r>
      <w:bookmarkEnd w:id="148"/>
      <w:r>
        <w:instrText xml:space="preserve">" \l4 </w:instrText>
      </w:r>
      <w:r>
        <w:fldChar w:fldCharType="end"/>
      </w:r>
    </w:p>
    <w:p w14:paraId="00C84380" w14:textId="078163BF" w:rsidR="00BF5649" w:rsidRPr="00BF5649" w:rsidRDefault="00213745" w:rsidP="002A74B1">
      <w:r>
        <w:t xml:space="preserve">S/TACWIS projects were often viewed primarily </w:t>
      </w:r>
      <w:r w:rsidR="002C7A36">
        <w:t xml:space="preserve">as </w:t>
      </w:r>
      <w:r>
        <w:t>IT efforts.</w:t>
      </w:r>
      <w:r w:rsidR="00866789">
        <w:t xml:space="preserve"> </w:t>
      </w:r>
      <w:r w:rsidR="00010E68">
        <w:t>While requirements would be gathered from practice teams</w:t>
      </w:r>
      <w:r w:rsidR="00C15EE9">
        <w:t xml:space="preserve"> during the RFP creation process</w:t>
      </w:r>
      <w:r w:rsidR="00010E68">
        <w:t xml:space="preserve">, overall ownership and responsibility for vendor management </w:t>
      </w:r>
      <w:r w:rsidR="009F5F30">
        <w:t xml:space="preserve">during the implementation </w:t>
      </w:r>
      <w:r w:rsidR="00010E68">
        <w:t xml:space="preserve">typically </w:t>
      </w:r>
      <w:r w:rsidR="009F5F30">
        <w:t xml:space="preserve">resided with either </w:t>
      </w:r>
      <w:r w:rsidR="00010E68">
        <w:t>IT staff or a dedicated Project Management Office</w:t>
      </w:r>
      <w:r w:rsidR="009F5F30">
        <w:t xml:space="preserve"> (PMO)</w:t>
      </w:r>
      <w:r w:rsidR="00BA0DA4">
        <w:t xml:space="preserve">. This was </w:t>
      </w:r>
      <w:r w:rsidR="009F5F30">
        <w:t>in part, no doubt, a reflection of the fact that most of the first-generation systems were either custom-coded or adapted</w:t>
      </w:r>
      <w:r w:rsidR="008C5DA1">
        <w:t xml:space="preserve">, with </w:t>
      </w:r>
      <w:r w:rsidR="008C5DA1">
        <w:lastRenderedPageBreak/>
        <w:t xml:space="preserve">significant recoding, from other states. </w:t>
      </w:r>
      <w:r w:rsidR="00BF5649">
        <w:t xml:space="preserve">The technical work was complex and voluminous and represented the largest </w:t>
      </w:r>
      <w:r w:rsidR="00381FF2">
        <w:t xml:space="preserve">project </w:t>
      </w:r>
      <w:r w:rsidR="00BF5649">
        <w:t>risk burden</w:t>
      </w:r>
      <w:r w:rsidR="00381FF2">
        <w:t xml:space="preserve"> overall</w:t>
      </w:r>
      <w:r w:rsidR="00BF5649">
        <w:t xml:space="preserve">. In this </w:t>
      </w:r>
      <w:r w:rsidR="000B3873">
        <w:t>regard,</w:t>
      </w:r>
      <w:r w:rsidR="00BF5649">
        <w:t xml:space="preserve"> the assignment of primary project management responsibility to IT organizations </w:t>
      </w:r>
      <w:r w:rsidR="00F42766">
        <w:t>made sense</w:t>
      </w:r>
      <w:r w:rsidR="00BF5649">
        <w:t>.</w:t>
      </w:r>
    </w:p>
    <w:p w14:paraId="53336AFF" w14:textId="0FADE302" w:rsidR="00495A41" w:rsidRDefault="00504668" w:rsidP="002A74B1">
      <w:r>
        <w:t>An</w:t>
      </w:r>
      <w:r w:rsidR="008C5DA1">
        <w:t xml:space="preserve"> unintended consequence, </w:t>
      </w:r>
      <w:r>
        <w:t>however</w:t>
      </w:r>
      <w:r w:rsidR="008C5DA1">
        <w:t>, was that program and practice experts had a seat at the table mainly in the early stages of the project</w:t>
      </w:r>
      <w:r>
        <w:t>. O</w:t>
      </w:r>
      <w:r w:rsidR="008C5DA1">
        <w:t>nce requirements had been harvested, the IT team went about the hard work of coding them, going back to the program side only when requirements needed clarification or when</w:t>
      </w:r>
      <w:r w:rsidR="00553816">
        <w:t xml:space="preserve"> functional</w:t>
      </w:r>
      <w:r w:rsidR="002C6401">
        <w:t>ity</w:t>
      </w:r>
      <w:r w:rsidR="008C5DA1">
        <w:t xml:space="preserve"> tradeoffs had to be made due to time or budget or technology constraints.</w:t>
      </w:r>
      <w:r w:rsidR="00CC500A">
        <w:t xml:space="preserve"> </w:t>
      </w:r>
      <w:r w:rsidR="002C6401">
        <w:t xml:space="preserve">By the time the system rolled out, program and practice needs might </w:t>
      </w:r>
      <w:r w:rsidR="007E0EDB">
        <w:t xml:space="preserve">well </w:t>
      </w:r>
      <w:r w:rsidR="002C6401">
        <w:t>have evolved</w:t>
      </w:r>
      <w:r w:rsidR="00C42FC2">
        <w:t>. F</w:t>
      </w:r>
      <w:r w:rsidR="002C6401">
        <w:t>ield staff</w:t>
      </w:r>
      <w:r w:rsidR="0056403F">
        <w:t>, having had little direct involvement during the course of a multiyear project, were not positioned to act as internal evangelists in the critical months during and after rollout.</w:t>
      </w:r>
    </w:p>
    <w:p w14:paraId="19A02864" w14:textId="7467CC4E" w:rsidR="00202CE4" w:rsidRDefault="00E20193" w:rsidP="002A74B1">
      <w:r>
        <w:t xml:space="preserve">Since </w:t>
      </w:r>
      <w:r w:rsidR="00870B36">
        <w:t>those days</w:t>
      </w:r>
      <w:r>
        <w:t>, the parameters of such project</w:t>
      </w:r>
      <w:r w:rsidR="00870B36">
        <w:t>s</w:t>
      </w:r>
      <w:r>
        <w:t xml:space="preserve"> have changed</w:t>
      </w:r>
      <w:r w:rsidR="00870B36">
        <w:t>. F</w:t>
      </w:r>
      <w:r>
        <w:t xml:space="preserve">ew if any CCWIS applications will be built from scratch, for one thing, and modern software development and configuration tools make it much easier to adapt and adjust designs midstream, as new ideas and concepts emerge. </w:t>
      </w:r>
      <w:r w:rsidR="00202CE4">
        <w:t xml:space="preserve">The IT dimension of the work is still crucial and complex, but there is certainly more space on a project team for non-IT staff. </w:t>
      </w:r>
    </w:p>
    <w:p w14:paraId="6A5D10B3" w14:textId="46DDE03B" w:rsidR="0056403F" w:rsidRPr="00B07268" w:rsidRDefault="00E20193" w:rsidP="002A74B1">
      <w:r>
        <w:t>Accordingly, we strongly recommend that program</w:t>
      </w:r>
      <w:r w:rsidR="009423AA">
        <w:t xml:space="preserve"> and</w:t>
      </w:r>
      <w:r>
        <w:t xml:space="preserve"> policy staff be given a central role in project governance. </w:t>
      </w:r>
      <w:r w:rsidR="00202CE4">
        <w:t>Regardless of whether the project is run from the IT department or elsewhere, the decision structure should give as much weight to the ultimate user constituencies as to the IT organization.</w:t>
      </w:r>
      <w:r w:rsidR="009423AA">
        <w:t xml:space="preserve"> Besides ensuring that program and policy goals are kept squarely in everyone’s sights throughout the process, </w:t>
      </w:r>
      <w:r w:rsidR="00615E11">
        <w:t>the close participation of program and policy teams builds a community of natural evangelists who will play an important role as the new CCWIS solution embeds itself into the day-to-day life of the organization.</w:t>
      </w:r>
      <w:r w:rsidR="00202CE4">
        <w:t xml:space="preserve"> </w:t>
      </w:r>
    </w:p>
    <w:p w14:paraId="137F3618" w14:textId="37A3EB65" w:rsidR="002A74B1" w:rsidRDefault="00615E11" w:rsidP="00854604">
      <w:r>
        <w:t xml:space="preserve">From a governance perspective, it is also important that the state appoint an </w:t>
      </w:r>
      <w:r w:rsidR="006B739A">
        <w:t xml:space="preserve">executive sponsor </w:t>
      </w:r>
      <w:r>
        <w:t xml:space="preserve">at the appropriate level and with sufficient decision making (or decision escalation) authority. State </w:t>
      </w:r>
      <w:r w:rsidR="0033220C">
        <w:t>government structures</w:t>
      </w:r>
      <w:r>
        <w:t xml:space="preserve"> vary greatly, but this individual might be </w:t>
      </w:r>
      <w:r w:rsidR="006B739A">
        <w:t xml:space="preserve">within the child welfare agency, </w:t>
      </w:r>
      <w:r>
        <w:t xml:space="preserve">or </w:t>
      </w:r>
      <w:r w:rsidR="006B739A">
        <w:t>a state project management office</w:t>
      </w:r>
      <w:r>
        <w:t>,</w:t>
      </w:r>
      <w:r w:rsidR="006B739A">
        <w:t xml:space="preserve"> or even the governor’s staff.</w:t>
      </w:r>
      <w:r w:rsidR="009F2217">
        <w:t xml:space="preserve"> Selection of the right executive sponsor should be considered a critical success factor for any CCWIS project.</w:t>
      </w:r>
    </w:p>
    <w:p w14:paraId="4B7AE262" w14:textId="77777777" w:rsidR="00615E11" w:rsidRDefault="00615E11" w:rsidP="002A74B1">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124AFB48" w14:textId="18EF29F5" w:rsidR="002A74B1" w:rsidRDefault="002A74B1" w:rsidP="002A74B1">
      <w:pPr>
        <w:pStyle w:val="RFPtopictitle1"/>
      </w:pPr>
      <w:bookmarkStart w:id="149" w:name="_Toc52984349"/>
      <w:r w:rsidRPr="004316AE">
        <w:t>Topic 3.1.3: Project Planning Methodology</w:t>
      </w:r>
      <w:bookmarkEnd w:id="149"/>
    </w:p>
    <w:p w14:paraId="6D91A733" w14:textId="6B969741" w:rsidR="002A74B1" w:rsidRDefault="002A74B1" w:rsidP="002A74B1">
      <w:r>
        <w:t xml:space="preserve">Project planning </w:t>
      </w:r>
      <w:r w:rsidR="00CE4E68">
        <w:t>is arguably</w:t>
      </w:r>
      <w:r>
        <w:t xml:space="preserve"> the most critical step in a CCWIS</w:t>
      </w:r>
      <w:r w:rsidR="00CE4E68">
        <w:t xml:space="preserve"> project</w:t>
      </w:r>
      <w:r>
        <w:t xml:space="preserve">, </w:t>
      </w:r>
      <w:r w:rsidR="00E00E20">
        <w:t xml:space="preserve">as it is in </w:t>
      </w:r>
      <w:r>
        <w:t xml:space="preserve">any </w:t>
      </w:r>
      <w:r w:rsidR="004D1B55">
        <w:t xml:space="preserve">other </w:t>
      </w:r>
      <w:r>
        <w:t xml:space="preserve">complex </w:t>
      </w:r>
      <w:r w:rsidR="00304A00">
        <w:t>IT</w:t>
      </w:r>
      <w:r>
        <w:t xml:space="preserve"> project. Planning is necessary </w:t>
      </w:r>
      <w:r w:rsidR="00330721">
        <w:t xml:space="preserve">in order </w:t>
      </w:r>
      <w:r>
        <w:t>to establish project goals</w:t>
      </w:r>
      <w:r w:rsidR="00330721">
        <w:t xml:space="preserve"> and</w:t>
      </w:r>
      <w:r>
        <w:t xml:space="preserve"> set expectations </w:t>
      </w:r>
      <w:r w:rsidR="00330721">
        <w:t xml:space="preserve">with regard to </w:t>
      </w:r>
      <w:r>
        <w:t xml:space="preserve">schedule and solution. Project planning guides the project teams and all stakeholders through all other project phases. </w:t>
      </w:r>
    </w:p>
    <w:p w14:paraId="0B358E8E" w14:textId="7051003B" w:rsidR="00124FCB" w:rsidRDefault="00124FCB" w:rsidP="00171CD0">
      <w:pPr>
        <w:pStyle w:val="RFPblocktitle2"/>
      </w:pPr>
      <w:r>
        <w:lastRenderedPageBreak/>
        <w:t>The Role of Planning in Agile and Traditional Models</w:t>
      </w:r>
      <w:r w:rsidR="00171CD0">
        <w:fldChar w:fldCharType="begin"/>
      </w:r>
      <w:r w:rsidR="00171CD0">
        <w:instrText xml:space="preserve"> TC "</w:instrText>
      </w:r>
      <w:bookmarkStart w:id="150" w:name="_Toc52984350"/>
      <w:r w:rsidR="00171CD0">
        <w:instrText>The Role of Planning in Agile and Traditional Models</w:instrText>
      </w:r>
      <w:bookmarkEnd w:id="150"/>
      <w:r w:rsidR="00171CD0">
        <w:instrText xml:space="preserve">" \l4 </w:instrText>
      </w:r>
      <w:r w:rsidR="00171CD0">
        <w:fldChar w:fldCharType="end"/>
      </w:r>
    </w:p>
    <w:p w14:paraId="73EB3E41" w14:textId="11C71F01" w:rsidR="00D12542" w:rsidRDefault="002A74B1" w:rsidP="002A74B1">
      <w:r>
        <w:t>Planning occurs in both traditional and Agile methodologies</w:t>
      </w:r>
      <w:r w:rsidR="00BC7A95">
        <w:t xml:space="preserve">, though there is a widely held belief that </w:t>
      </w:r>
      <w:r>
        <w:t xml:space="preserve">Agile </w:t>
      </w:r>
      <w:r w:rsidR="00BC7A95">
        <w:t xml:space="preserve">disdains </w:t>
      </w:r>
      <w:r w:rsidR="00E277DD">
        <w:t>it</w:t>
      </w:r>
      <w:r w:rsidR="00BC7A95">
        <w:t xml:space="preserve"> in favor of releasing working code as often as possible</w:t>
      </w:r>
      <w:r>
        <w:t xml:space="preserve">. </w:t>
      </w:r>
      <w:r w:rsidR="00436212">
        <w:t xml:space="preserve">While </w:t>
      </w:r>
      <w:r w:rsidR="00101466">
        <w:t xml:space="preserve">it is a fundamental tenet of </w:t>
      </w:r>
      <w:r w:rsidR="00436212">
        <w:t xml:space="preserve">Agile </w:t>
      </w:r>
      <w:r w:rsidR="00101466">
        <w:t xml:space="preserve">that working code should </w:t>
      </w:r>
      <w:r w:rsidR="00B86815">
        <w:t xml:space="preserve">always </w:t>
      </w:r>
      <w:r w:rsidR="00101466">
        <w:t>take pr</w:t>
      </w:r>
      <w:r w:rsidR="00B86815">
        <w:t>iority</w:t>
      </w:r>
      <w:r w:rsidR="00101466">
        <w:t xml:space="preserve"> over documentation (including formal product and project plans)</w:t>
      </w:r>
      <w:r w:rsidR="00436212">
        <w:t>, this doesn’t mean that planning has no role to play</w:t>
      </w:r>
      <w:r>
        <w:t xml:space="preserve">. </w:t>
      </w:r>
      <w:r w:rsidR="00A737CB">
        <w:t xml:space="preserve">The key consideration </w:t>
      </w:r>
      <w:r w:rsidR="0097774C">
        <w:t>for</w:t>
      </w:r>
      <w:r w:rsidR="00A737CB">
        <w:t xml:space="preserve"> </w:t>
      </w:r>
      <w:r>
        <w:t>Agile</w:t>
      </w:r>
      <w:r w:rsidR="00A737CB">
        <w:t xml:space="preserve"> is that project plans need to be able</w:t>
      </w:r>
      <w:r>
        <w:t xml:space="preserve"> to accommodate valuable and important shifts in underlying assumptions</w:t>
      </w:r>
      <w:r w:rsidR="006B0FF0">
        <w:t xml:space="preserve"> as more is understood about user needs</w:t>
      </w:r>
      <w:r>
        <w:t xml:space="preserve">. </w:t>
      </w:r>
    </w:p>
    <w:p w14:paraId="2A376FA7" w14:textId="4D25F9D0" w:rsidR="002A74B1" w:rsidRDefault="00D12542" w:rsidP="00E048BF">
      <w:r>
        <w:t xml:space="preserve">Planning activities occur throughout the </w:t>
      </w:r>
      <w:r w:rsidR="002F5EDA">
        <w:t xml:space="preserve">Agile </w:t>
      </w:r>
      <w:r>
        <w:t xml:space="preserve">SDLC. </w:t>
      </w:r>
      <w:r w:rsidR="00852DB4">
        <w:t>At the outset of the project,</w:t>
      </w:r>
      <w:r w:rsidR="002A74B1">
        <w:t xml:space="preserve"> planning is conducted to establish project goals and define the product vision statement, initial product roadmap and release plan. Sprint planning is </w:t>
      </w:r>
      <w:r w:rsidR="00E048BF">
        <w:t xml:space="preserve">the forum for </w:t>
      </w:r>
      <w:r w:rsidR="002A74B1">
        <w:t xml:space="preserve">the team </w:t>
      </w:r>
      <w:r w:rsidR="00E048BF">
        <w:t>(</w:t>
      </w:r>
      <w:r w:rsidR="00A92589">
        <w:t>led by</w:t>
      </w:r>
      <w:r w:rsidR="00E048BF">
        <w:t xml:space="preserve"> the product owner or scrum master) to lock in the next</w:t>
      </w:r>
      <w:r w:rsidR="002A74B1">
        <w:t xml:space="preserve"> set of product backlog items</w:t>
      </w:r>
      <w:r w:rsidR="00EE68F7">
        <w:t xml:space="preserve"> </w:t>
      </w:r>
      <w:r w:rsidR="0047764A">
        <w:t>to be tackled</w:t>
      </w:r>
      <w:r w:rsidR="00564D99">
        <w:t xml:space="preserve"> </w:t>
      </w:r>
      <w:r w:rsidR="00FA36C8">
        <w:t xml:space="preserve">(“stories” in Agile parlance) </w:t>
      </w:r>
      <w:r w:rsidR="00564D99">
        <w:t>and do rough estimates of the effort level for each</w:t>
      </w:r>
      <w:r w:rsidR="002A74B1">
        <w:t xml:space="preserve">. </w:t>
      </w:r>
      <w:r w:rsidR="002A74B1" w:rsidRPr="009F2736">
        <w:t xml:space="preserve">The </w:t>
      </w:r>
      <w:r w:rsidR="00E048BF">
        <w:t xml:space="preserve">product </w:t>
      </w:r>
      <w:r w:rsidR="002A74B1" w:rsidRPr="009F2736">
        <w:t>roadmap</w:t>
      </w:r>
      <w:r w:rsidR="00E048BF">
        <w:t>, meanwhile,</w:t>
      </w:r>
      <w:r w:rsidR="002A74B1" w:rsidRPr="009F2736">
        <w:t xml:space="preserve"> is a</w:t>
      </w:r>
      <w:r w:rsidR="00582427">
        <w:t xml:space="preserve"> living planning</w:t>
      </w:r>
      <w:r w:rsidR="002A74B1" w:rsidRPr="009F2736">
        <w:t xml:space="preserve"> document used to communicate product direction and progress to internal teams and external stakeholders. </w:t>
      </w:r>
    </w:p>
    <w:p w14:paraId="62A5C0C3" w14:textId="2813C23E" w:rsidR="00E3578A" w:rsidRDefault="00EC574A" w:rsidP="009C27F9">
      <w:r>
        <w:t xml:space="preserve">All this </w:t>
      </w:r>
      <w:r w:rsidR="002A74B1">
        <w:t xml:space="preserve">contrasts with </w:t>
      </w:r>
      <w:r>
        <w:t>the</w:t>
      </w:r>
      <w:r w:rsidR="002A74B1">
        <w:t xml:space="preserve"> traditional </w:t>
      </w:r>
      <w:r>
        <w:t>model of software project management</w:t>
      </w:r>
      <w:r w:rsidR="002A74B1">
        <w:t xml:space="preserve">, </w:t>
      </w:r>
      <w:r>
        <w:t xml:space="preserve">in which </w:t>
      </w:r>
      <w:r w:rsidR="002A74B1">
        <w:t>the project</w:t>
      </w:r>
      <w:r w:rsidR="00093710">
        <w:t xml:space="preserve"> plan</w:t>
      </w:r>
      <w:r w:rsidR="002A74B1">
        <w:t xml:space="preserve"> is mapped out in distinct, sequential phases</w:t>
      </w:r>
      <w:r w:rsidR="00BB7BDD">
        <w:t>, with e</w:t>
      </w:r>
      <w:r w:rsidR="002A74B1">
        <w:t>ach phase begin</w:t>
      </w:r>
      <w:r w:rsidR="00BB7BDD">
        <w:t>ning</w:t>
      </w:r>
      <w:r w:rsidR="002A74B1">
        <w:t xml:space="preserve"> only when the prior phase has been completed. Th</w:t>
      </w:r>
      <w:r w:rsidR="00BB7BDD">
        <w:t xml:space="preserve">e </w:t>
      </w:r>
      <w:r w:rsidR="002A74B1">
        <w:t>team work</w:t>
      </w:r>
      <w:r w:rsidR="00BB7BDD">
        <w:t>s</w:t>
      </w:r>
      <w:r w:rsidR="002A74B1">
        <w:t xml:space="preserve"> in a linear fashion</w:t>
      </w:r>
      <w:r w:rsidR="00BB7BDD">
        <w:t>,</w:t>
      </w:r>
      <w:r w:rsidR="002A74B1">
        <w:t xml:space="preserve"> with estimation typically handled by the project manager and/or PMO team. Comprehensive requirements are documented in the requirements traceability matrix (RTM)</w:t>
      </w:r>
      <w:r w:rsidR="00595C1C">
        <w:t>;</w:t>
      </w:r>
      <w:r w:rsidR="002A74B1">
        <w:t xml:space="preserve"> </w:t>
      </w:r>
      <w:r w:rsidR="00595C1C">
        <w:t xml:space="preserve">a </w:t>
      </w:r>
      <w:r w:rsidR="002A74B1">
        <w:t xml:space="preserve">detailed project schedule, </w:t>
      </w:r>
      <w:r w:rsidR="001C4606">
        <w:t xml:space="preserve">typically including </w:t>
      </w:r>
      <w:r w:rsidR="002A74B1">
        <w:t>resource</w:t>
      </w:r>
      <w:r w:rsidR="001C4606">
        <w:t xml:space="preserve"> assignment</w:t>
      </w:r>
      <w:r w:rsidR="002A74B1">
        <w:t xml:space="preserve">s, is produced. The RTM and detailed schedule are used to manage the project teams and </w:t>
      </w:r>
      <w:r w:rsidR="004D20E4">
        <w:t xml:space="preserve">to </w:t>
      </w:r>
      <w:r w:rsidR="002A74B1">
        <w:t xml:space="preserve">validate </w:t>
      </w:r>
      <w:r w:rsidR="001B0CB8">
        <w:t xml:space="preserve">that </w:t>
      </w:r>
      <w:r w:rsidR="002A74B1">
        <w:t xml:space="preserve">all requirements of the project </w:t>
      </w:r>
      <w:r w:rsidR="001B0CB8">
        <w:t>have been</w:t>
      </w:r>
      <w:r w:rsidR="002A74B1">
        <w:t xml:space="preserve"> met. </w:t>
      </w:r>
    </w:p>
    <w:p w14:paraId="38070BA6" w14:textId="1E2E6366" w:rsidR="00812410" w:rsidRDefault="00F716CB" w:rsidP="00812410">
      <w:pPr>
        <w:pStyle w:val="RFPblocktitle2"/>
      </w:pPr>
      <w:r>
        <w:t>Developing a F</w:t>
      </w:r>
      <w:r w:rsidR="00812410">
        <w:t>uture-state Vision</w:t>
      </w:r>
      <w:r w:rsidR="00812410">
        <w:fldChar w:fldCharType="begin"/>
      </w:r>
      <w:r w:rsidR="00812410">
        <w:instrText xml:space="preserve"> TC "</w:instrText>
      </w:r>
      <w:bookmarkStart w:id="151" w:name="_Toc52984351"/>
      <w:r>
        <w:instrText xml:space="preserve">Developing a </w:instrText>
      </w:r>
      <w:r w:rsidR="00812410">
        <w:instrText>Future-state Vision</w:instrText>
      </w:r>
      <w:bookmarkEnd w:id="151"/>
      <w:r w:rsidR="00812410">
        <w:instrText xml:space="preserve">" \l4 </w:instrText>
      </w:r>
      <w:r w:rsidR="00812410">
        <w:fldChar w:fldCharType="end"/>
      </w:r>
    </w:p>
    <w:p w14:paraId="50E0E7C6" w14:textId="339EB0F5" w:rsidR="002A74B1" w:rsidRDefault="002A74B1" w:rsidP="002A74B1">
      <w:r>
        <w:t xml:space="preserve">Regardless of </w:t>
      </w:r>
      <w:r w:rsidR="00312499">
        <w:t xml:space="preserve">the </w:t>
      </w:r>
      <w:r w:rsidR="00A71F6F">
        <w:t xml:space="preserve">delivery </w:t>
      </w:r>
      <w:r>
        <w:t>methodology</w:t>
      </w:r>
      <w:r w:rsidR="003A7590">
        <w:t xml:space="preserve"> chosen</w:t>
      </w:r>
      <w:r>
        <w:t>, it is important for planning activities to include documentation of the</w:t>
      </w:r>
      <w:r w:rsidR="008A0FA3">
        <w:t xml:space="preserve"> envisioned</w:t>
      </w:r>
      <w:r>
        <w:t xml:space="preserve"> </w:t>
      </w:r>
      <w:r w:rsidRPr="004D0E06">
        <w:rPr>
          <w:color w:val="C00000"/>
        </w:rPr>
        <w:t>future</w:t>
      </w:r>
      <w:r w:rsidR="00DF3474" w:rsidRPr="004D0E06">
        <w:rPr>
          <w:color w:val="C00000"/>
        </w:rPr>
        <w:t xml:space="preserve"> </w:t>
      </w:r>
      <w:r w:rsidRPr="004D0E06">
        <w:rPr>
          <w:color w:val="C00000"/>
        </w:rPr>
        <w:t xml:space="preserve">state </w:t>
      </w:r>
      <w:r>
        <w:t xml:space="preserve">in order to guide teams in the design and development/configuration of the new CCWIS. The state can </w:t>
      </w:r>
      <w:r w:rsidR="00E2441D">
        <w:t>utilize</w:t>
      </w:r>
      <w:r>
        <w:t xml:space="preserve"> a variety of artifacts to </w:t>
      </w:r>
      <w:r w:rsidR="00157323">
        <w:t>visualize</w:t>
      </w:r>
      <w:r>
        <w:t xml:space="preserve"> the future state, including:</w:t>
      </w:r>
    </w:p>
    <w:p w14:paraId="5F287B8F" w14:textId="14DD2E01" w:rsidR="002A74B1" w:rsidRDefault="002A74B1" w:rsidP="009E69DD">
      <w:pPr>
        <w:pStyle w:val="ListParagraph"/>
      </w:pPr>
      <w:r>
        <w:t>To-be business process models, often generated from as-is process models</w:t>
      </w:r>
    </w:p>
    <w:p w14:paraId="2F18F49E" w14:textId="20BB4FA8" w:rsidR="002A74B1" w:rsidRDefault="002A74B1" w:rsidP="009E69DD">
      <w:pPr>
        <w:pStyle w:val="ListParagraph"/>
      </w:pPr>
      <w:r>
        <w:t>User journey maps</w:t>
      </w:r>
      <w:r w:rsidR="006E1813">
        <w:t xml:space="preserve"> (</w:t>
      </w:r>
      <w:r>
        <w:t>visual representations of the client experience</w:t>
      </w:r>
      <w:r w:rsidR="006E1813">
        <w:t>)</w:t>
      </w:r>
    </w:p>
    <w:p w14:paraId="6B6D18CE" w14:textId="3BDFAE65" w:rsidR="002A74B1" w:rsidRDefault="00373656" w:rsidP="009E69DD">
      <w:pPr>
        <w:pStyle w:val="ListParagraph"/>
      </w:pPr>
      <w:r>
        <w:t>A d</w:t>
      </w:r>
      <w:r w:rsidR="002A74B1">
        <w:t xml:space="preserve">omain model </w:t>
      </w:r>
      <w:r>
        <w:t>that</w:t>
      </w:r>
      <w:r w:rsidR="002A74B1">
        <w:t xml:space="preserve"> describe</w:t>
      </w:r>
      <w:r>
        <w:t>s</w:t>
      </w:r>
      <w:r w:rsidR="002A74B1">
        <w:t xml:space="preserve"> CCWIS entities and the relationships between them</w:t>
      </w:r>
    </w:p>
    <w:p w14:paraId="7960208F" w14:textId="19746F59" w:rsidR="00720B1B" w:rsidRDefault="004B38F6" w:rsidP="00BB43F2">
      <w:r>
        <w:t xml:space="preserve">RFP </w:t>
      </w:r>
      <w:r w:rsidR="003B5E72">
        <w:t xml:space="preserve">teams will want to give some thought to how much of this </w:t>
      </w:r>
      <w:r w:rsidR="009C27F9">
        <w:t>work</w:t>
      </w:r>
      <w:r w:rsidR="003B5E72">
        <w:t xml:space="preserve"> should be done ahead of the project </w:t>
      </w:r>
      <w:r w:rsidR="00FF2ADF">
        <w:t>versus once the project is underway</w:t>
      </w:r>
      <w:r w:rsidR="003B5E72">
        <w:t xml:space="preserve">. </w:t>
      </w:r>
      <w:r w:rsidR="007000CE">
        <w:t>There is no one-size-fits-all answer</w:t>
      </w:r>
      <w:r w:rsidR="00982A4E">
        <w:t xml:space="preserve"> here</w:t>
      </w:r>
      <w:r w:rsidR="007000CE">
        <w:t xml:space="preserve">. Some states may find it helpful to have their vendor </w:t>
      </w:r>
      <w:r w:rsidR="00720B1B">
        <w:t xml:space="preserve">help </w:t>
      </w:r>
      <w:r w:rsidR="007000CE">
        <w:t>facilitate the future-state visioning process, while others</w:t>
      </w:r>
      <w:r w:rsidR="00BB43F2">
        <w:t xml:space="preserve"> will</w:t>
      </w:r>
      <w:r w:rsidR="007000CE">
        <w:t xml:space="preserve"> have already done this work</w:t>
      </w:r>
      <w:r w:rsidR="002F2CB7">
        <w:t xml:space="preserve"> internally</w:t>
      </w:r>
      <w:r w:rsidR="007000CE">
        <w:t xml:space="preserve">. </w:t>
      </w:r>
      <w:r w:rsidR="00C51E97">
        <w:t xml:space="preserve">The RFP should be written to set clear expectations in this regard. </w:t>
      </w:r>
    </w:p>
    <w:p w14:paraId="6C5B20D3" w14:textId="17B5ACBF" w:rsidR="00A90D86" w:rsidRDefault="000F7003" w:rsidP="002A74B1">
      <w:r>
        <w:rPr>
          <w:noProof/>
        </w:rPr>
        <w:lastRenderedPageBreak/>
        <mc:AlternateContent>
          <mc:Choice Requires="wps">
            <w:drawing>
              <wp:anchor distT="0" distB="0" distL="114300" distR="114300" simplePos="0" relativeHeight="251675648" behindDoc="0" locked="0" layoutInCell="1" allowOverlap="1" wp14:anchorId="2FB0DEAC" wp14:editId="40A569F0">
                <wp:simplePos x="0" y="0"/>
                <wp:positionH relativeFrom="column">
                  <wp:posOffset>29210</wp:posOffset>
                </wp:positionH>
                <wp:positionV relativeFrom="paragraph">
                  <wp:posOffset>0</wp:posOffset>
                </wp:positionV>
                <wp:extent cx="5920105" cy="1828800"/>
                <wp:effectExtent l="0" t="0" r="10795" b="16510"/>
                <wp:wrapSquare wrapText="bothSides"/>
                <wp:docPr id="16" name="Text Box 16"/>
                <wp:cNvGraphicFramePr/>
                <a:graphic xmlns:a="http://schemas.openxmlformats.org/drawingml/2006/main">
                  <a:graphicData uri="http://schemas.microsoft.com/office/word/2010/wordprocessingShape">
                    <wps:wsp>
                      <wps:cNvSpPr txBox="1"/>
                      <wps:spPr>
                        <a:xfrm>
                          <a:off x="0" y="0"/>
                          <a:ext cx="5920105" cy="1828800"/>
                        </a:xfrm>
                        <a:prstGeom prst="rect">
                          <a:avLst/>
                        </a:prstGeom>
                        <a:noFill/>
                        <a:ln w="6350">
                          <a:solidFill>
                            <a:srgbClr val="C00000"/>
                          </a:solidFill>
                        </a:ln>
                      </wps:spPr>
                      <wps:txbx>
                        <w:txbxContent>
                          <w:p w14:paraId="1034C669" w14:textId="16E62E7C" w:rsidR="00B75EB7" w:rsidRPr="00496E84" w:rsidRDefault="00B75EB7" w:rsidP="00BE05D9">
                            <w:r>
                              <w:t xml:space="preserve">Project planning and visioning can be a good candidate for an RFP separate from the solution delivery procurement, as many planning activities can be conducted prior to release of the solution RFP. This is an emerging trend in other markets such as Medicaid, in line with CMS guidance on modularity.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B0DEAC" id="Text Box 16" o:spid="_x0000_s1030" type="#_x0000_t202" style="position:absolute;margin-left:2.3pt;margin-top:0;width:466.15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" filled="f" strokecolor="#c00000" strokeweight=".5pt">
                <v:textbox style="mso-fit-shape-to-text:t">
                  <w:txbxContent>
                    <w:p w14:paraId="1034C669" w14:textId="16E62E7C" w:rsidR="00B75EB7" w:rsidRPr="00496E84" w:rsidRDefault="00B75EB7" w:rsidP="00BE05D9">
                      <w:r>
                        <w:t xml:space="preserve">Project planning and visioning can be a good candidate for an RFP separate from the solution delivery procurement, as many planning activities can be conducted prior to release of the solution RFP. This is an emerging trend in other markets such as Medicaid, in line with CMS guidance on modularity. </w:t>
                      </w:r>
                    </w:p>
                  </w:txbxContent>
                </v:textbox>
                <w10:wrap type="square"/>
              </v:shape>
            </w:pict>
          </mc:Fallback>
        </mc:AlternateContent>
      </w:r>
    </w:p>
    <w:p w14:paraId="206B31BA" w14:textId="4BD011F7" w:rsidR="002A74B1" w:rsidRDefault="002A74B1" w:rsidP="002A74B1">
      <w:pPr>
        <w:pStyle w:val="RFPtopictitle1"/>
      </w:pPr>
      <w:bookmarkStart w:id="152" w:name="_Toc52984352"/>
      <w:r w:rsidRPr="00824E81">
        <w:t>Topic</w:t>
      </w:r>
      <w:r>
        <w:t xml:space="preserve"> 3.1.4</w:t>
      </w:r>
      <w:r w:rsidRPr="00824E81">
        <w:t xml:space="preserve">: </w:t>
      </w:r>
      <w:r>
        <w:t>Quality Management Methodology</w:t>
      </w:r>
      <w:bookmarkEnd w:id="152"/>
    </w:p>
    <w:p w14:paraId="77BB8DC1" w14:textId="4B52E8DF" w:rsidR="004A669C" w:rsidRDefault="0011346B" w:rsidP="0097134C">
      <w:r>
        <w:t>In technology projects, q</w:t>
      </w:r>
      <w:r w:rsidR="002A74B1">
        <w:t xml:space="preserve">uality is often </w:t>
      </w:r>
      <w:r w:rsidR="008040DA">
        <w:t>framed</w:t>
      </w:r>
      <w:r w:rsidR="00A533EA">
        <w:t xml:space="preserve"> </w:t>
      </w:r>
      <w:r>
        <w:t>in mostly technical terms</w:t>
      </w:r>
      <w:r w:rsidR="007D3BE4">
        <w:t xml:space="preserve">, focusing on indicators such as low product defect rates, quick </w:t>
      </w:r>
      <w:r w:rsidR="00890595">
        <w:t>response time</w:t>
      </w:r>
      <w:r w:rsidR="003253BD">
        <w:t>, reliable uptime</w:t>
      </w:r>
      <w:r w:rsidR="00890595">
        <w:t xml:space="preserve"> and so on</w:t>
      </w:r>
      <w:r w:rsidR="002A74B1">
        <w:t xml:space="preserve">. </w:t>
      </w:r>
      <w:r w:rsidR="007D3BE4">
        <w:t xml:space="preserve">While these factors are important, the successful CCWIS implementation team will </w:t>
      </w:r>
      <w:r w:rsidR="002A74B1">
        <w:t>embe</w:t>
      </w:r>
      <w:r w:rsidR="007D3BE4">
        <w:t>d quality</w:t>
      </w:r>
      <w:r w:rsidR="002A74B1">
        <w:t xml:space="preserve"> into </w:t>
      </w:r>
      <w:r w:rsidR="002A74B1" w:rsidRPr="008403EA">
        <w:rPr>
          <w:i/>
          <w:iCs/>
        </w:rPr>
        <w:t>every</w:t>
      </w:r>
      <w:r w:rsidR="002A74B1">
        <w:t xml:space="preserve"> facet of the project</w:t>
      </w:r>
      <w:r w:rsidR="00870779">
        <w:t xml:space="preserve"> SDLC</w:t>
      </w:r>
      <w:r w:rsidR="002A74B1">
        <w:t xml:space="preserve">. </w:t>
      </w:r>
    </w:p>
    <w:p w14:paraId="03F80D17" w14:textId="2147489D" w:rsidR="0097134C" w:rsidRDefault="002A74B1" w:rsidP="0097134C">
      <w:r>
        <w:t xml:space="preserve">Quality is both a perspective and an approach to increasing stakeholder satisfaction, reducing cycle time and costs and eliminating errors and rework. Quality needs to be reflected in all aspects of the project and </w:t>
      </w:r>
      <w:r w:rsidR="007A1AD2">
        <w:t>integrat</w:t>
      </w:r>
      <w:r>
        <w:t xml:space="preserve">ed into the project </w:t>
      </w:r>
      <w:r w:rsidR="002C3803">
        <w:t xml:space="preserve">team’s </w:t>
      </w:r>
      <w:r>
        <w:t>culture. Th</w:t>
      </w:r>
      <w:r w:rsidR="006676D5">
        <w:t>at</w:t>
      </w:r>
      <w:r>
        <w:t xml:space="preserve"> culture should be one of continuous quality improvement in which every team member understands </w:t>
      </w:r>
      <w:r w:rsidR="00FA4EBD">
        <w:t xml:space="preserve">expectations </w:t>
      </w:r>
      <w:r>
        <w:t>and contributes</w:t>
      </w:r>
      <w:r w:rsidR="00FA4EBD">
        <w:t xml:space="preserve"> meaningfully toward meeting them</w:t>
      </w:r>
      <w:r>
        <w:t xml:space="preserve">. </w:t>
      </w:r>
      <w:r w:rsidR="0097134C">
        <w:t>The Model RFP seeks to elicit bidders’ views on how to cultivate this quality-driven culture without imposing an external model upon them.</w:t>
      </w:r>
    </w:p>
    <w:p w14:paraId="2FF0FEC1" w14:textId="77777777" w:rsidR="003839AB" w:rsidRDefault="003839AB" w:rsidP="002A74B1"/>
    <w:p w14:paraId="1CAC6154" w14:textId="621146A5" w:rsidR="002A74B1" w:rsidRDefault="002A74B1" w:rsidP="002A74B1">
      <w:pPr>
        <w:pStyle w:val="RFPtopictitle1"/>
      </w:pPr>
      <w:bookmarkStart w:id="153" w:name="_Toc52984353"/>
      <w:r w:rsidRPr="00167E69">
        <w:t>Topic 3.1.5: Managing the CCWIS Solution Design Process</w:t>
      </w:r>
      <w:bookmarkEnd w:id="153"/>
    </w:p>
    <w:p w14:paraId="6321C8A3" w14:textId="221AFD38" w:rsidR="00761AC7" w:rsidRDefault="00761AC7" w:rsidP="00761AC7">
      <w:r>
        <w:t xml:space="preserve">Solution design is a key element of the delivery process regardless of whether the solution is custom-built, built on a platform, COTS, or some combination of these. Many platform solutions were originally designed for purposes not at all related to child welfare, such as customer relationship management (CRM); out-of-the-box functionality of the product is likely not optimized for child welfare. Design provides the opportunity to tailor the user experience to address the specific needs of CCWIS users and other stakeholders in the child welfare ecosystem.  </w:t>
      </w:r>
    </w:p>
    <w:p w14:paraId="00711C53" w14:textId="3AF702FF" w:rsidR="00761AC7" w:rsidRDefault="00761AC7" w:rsidP="00761AC7">
      <w:pPr>
        <w:pStyle w:val="RFPblocktitle2"/>
      </w:pPr>
      <w:r>
        <w:t xml:space="preserve">Human-centered Design </w:t>
      </w:r>
      <w:r>
        <w:fldChar w:fldCharType="begin"/>
      </w:r>
      <w:r>
        <w:instrText xml:space="preserve"> TC "</w:instrText>
      </w:r>
      <w:bookmarkStart w:id="154" w:name="_Toc52984354"/>
      <w:r>
        <w:instrText>Human-centered Design</w:instrText>
      </w:r>
      <w:bookmarkEnd w:id="154"/>
      <w:r>
        <w:instrText xml:space="preserve">” \l4 </w:instrText>
      </w:r>
      <w:r>
        <w:fldChar w:fldCharType="end"/>
      </w:r>
    </w:p>
    <w:p w14:paraId="435103F5" w14:textId="678439A6" w:rsidR="00076C3C" w:rsidRDefault="002A74B1" w:rsidP="002A74B1">
      <w:pPr>
        <w:rPr>
          <w:bdr w:val="none" w:sz="0" w:space="0" w:color="auto"/>
          <w:shd w:val="clear" w:color="auto" w:fill="FFFFFF"/>
        </w:rPr>
      </w:pPr>
      <w:r>
        <w:t>Human</w:t>
      </w:r>
      <w:r w:rsidR="00487BDF">
        <w:t>-</w:t>
      </w:r>
      <w:r>
        <w:t xml:space="preserve">centered design (HCD) has emerged as the standard for designing </w:t>
      </w:r>
      <w:r w:rsidR="00DA2867">
        <w:t>the contemporary</w:t>
      </w:r>
      <w:r>
        <w:t xml:space="preserve"> user experience. </w:t>
      </w:r>
      <w:r w:rsidRPr="00F64E43">
        <w:rPr>
          <w:bdr w:val="none" w:sz="0" w:space="0" w:color="auto"/>
          <w:shd w:val="clear" w:color="auto" w:fill="FFFFFF"/>
        </w:rPr>
        <w:t xml:space="preserve">HCD is an approach to interactive systems development that aims to make systems </w:t>
      </w:r>
      <w:r w:rsidR="00CA56E5">
        <w:rPr>
          <w:bdr w:val="none" w:sz="0" w:space="0" w:color="auto"/>
          <w:shd w:val="clear" w:color="auto" w:fill="FFFFFF"/>
        </w:rPr>
        <w:t xml:space="preserve">optimally </w:t>
      </w:r>
      <w:r w:rsidRPr="00F64E43">
        <w:rPr>
          <w:bdr w:val="none" w:sz="0" w:space="0" w:color="auto"/>
          <w:shd w:val="clear" w:color="auto" w:fill="FFFFFF"/>
        </w:rPr>
        <w:t xml:space="preserve">usable and useful by focusing </w:t>
      </w:r>
      <w:r w:rsidR="00F05CF1">
        <w:rPr>
          <w:bdr w:val="none" w:sz="0" w:space="0" w:color="auto"/>
          <w:shd w:val="clear" w:color="auto" w:fill="FFFFFF"/>
        </w:rPr>
        <w:t xml:space="preserve">strongly </w:t>
      </w:r>
      <w:r w:rsidRPr="00F64E43">
        <w:rPr>
          <w:bdr w:val="none" w:sz="0" w:space="0" w:color="auto"/>
          <w:shd w:val="clear" w:color="auto" w:fill="FFFFFF"/>
        </w:rPr>
        <w:t>on user</w:t>
      </w:r>
      <w:r w:rsidR="001E7CCA">
        <w:rPr>
          <w:bdr w:val="none" w:sz="0" w:space="0" w:color="auto"/>
          <w:shd w:val="clear" w:color="auto" w:fill="FFFFFF"/>
        </w:rPr>
        <w:t xml:space="preserve"> </w:t>
      </w:r>
      <w:r w:rsidRPr="00F64E43">
        <w:rPr>
          <w:bdr w:val="none" w:sz="0" w:space="0" w:color="auto"/>
          <w:shd w:val="clear" w:color="auto" w:fill="FFFFFF"/>
        </w:rPr>
        <w:t>needs</w:t>
      </w:r>
      <w:r w:rsidR="00F05CF1">
        <w:rPr>
          <w:bdr w:val="none" w:sz="0" w:space="0" w:color="auto"/>
          <w:shd w:val="clear" w:color="auto" w:fill="FFFFFF"/>
        </w:rPr>
        <w:t>, behaviors</w:t>
      </w:r>
      <w:r w:rsidRPr="00F64E43">
        <w:rPr>
          <w:bdr w:val="none" w:sz="0" w:space="0" w:color="auto"/>
          <w:shd w:val="clear" w:color="auto" w:fill="FFFFFF"/>
        </w:rPr>
        <w:t xml:space="preserve"> and requirements</w:t>
      </w:r>
      <w:r w:rsidR="000C6C81">
        <w:rPr>
          <w:bdr w:val="none" w:sz="0" w:space="0" w:color="auto"/>
          <w:shd w:val="clear" w:color="auto" w:fill="FFFFFF"/>
        </w:rPr>
        <w:t xml:space="preserve">. </w:t>
      </w:r>
      <w:r>
        <w:rPr>
          <w:bdr w:val="none" w:sz="0" w:space="0" w:color="auto"/>
          <w:shd w:val="clear" w:color="auto" w:fill="FFFFFF"/>
        </w:rPr>
        <w:t xml:space="preserve">With HCD, users </w:t>
      </w:r>
      <w:r w:rsidR="00F07FEB">
        <w:rPr>
          <w:bdr w:val="none" w:sz="0" w:space="0" w:color="auto"/>
          <w:shd w:val="clear" w:color="auto" w:fill="FFFFFF"/>
        </w:rPr>
        <w:t>will be</w:t>
      </w:r>
      <w:r>
        <w:rPr>
          <w:bdr w:val="none" w:sz="0" w:space="0" w:color="auto"/>
          <w:shd w:val="clear" w:color="auto" w:fill="FFFFFF"/>
        </w:rPr>
        <w:t xml:space="preserve"> involved in the design of the CCWIS </w:t>
      </w:r>
      <w:r w:rsidR="00897C8B">
        <w:rPr>
          <w:bdr w:val="none" w:sz="0" w:space="0" w:color="auto"/>
          <w:shd w:val="clear" w:color="auto" w:fill="FFFFFF"/>
        </w:rPr>
        <w:t xml:space="preserve">solution </w:t>
      </w:r>
      <w:r>
        <w:rPr>
          <w:bdr w:val="none" w:sz="0" w:space="0" w:color="auto"/>
          <w:shd w:val="clear" w:color="auto" w:fill="FFFFFF"/>
        </w:rPr>
        <w:t>right from the start</w:t>
      </w:r>
      <w:r w:rsidR="001B7A10">
        <w:rPr>
          <w:bdr w:val="none" w:sz="0" w:space="0" w:color="auto"/>
          <w:shd w:val="clear" w:color="auto" w:fill="FFFFFF"/>
        </w:rPr>
        <w:t xml:space="preserve">; </w:t>
      </w:r>
      <w:r>
        <w:rPr>
          <w:bdr w:val="none" w:sz="0" w:space="0" w:color="auto"/>
          <w:shd w:val="clear" w:color="auto" w:fill="FFFFFF"/>
        </w:rPr>
        <w:t xml:space="preserve">design teams </w:t>
      </w:r>
      <w:r w:rsidR="00F07FEB">
        <w:rPr>
          <w:bdr w:val="none" w:sz="0" w:space="0" w:color="auto"/>
          <w:shd w:val="clear" w:color="auto" w:fill="FFFFFF"/>
        </w:rPr>
        <w:t xml:space="preserve">will </w:t>
      </w:r>
      <w:r w:rsidR="001B7A10">
        <w:rPr>
          <w:bdr w:val="none" w:sz="0" w:space="0" w:color="auto"/>
          <w:shd w:val="clear" w:color="auto" w:fill="FFFFFF"/>
        </w:rPr>
        <w:t xml:space="preserve">shadow users and </w:t>
      </w:r>
      <w:r w:rsidR="00B71097">
        <w:rPr>
          <w:bdr w:val="none" w:sz="0" w:space="0" w:color="auto"/>
          <w:shd w:val="clear" w:color="auto" w:fill="FFFFFF"/>
        </w:rPr>
        <w:t>employ</w:t>
      </w:r>
      <w:r w:rsidR="001B7A10">
        <w:rPr>
          <w:bdr w:val="none" w:sz="0" w:space="0" w:color="auto"/>
          <w:shd w:val="clear" w:color="auto" w:fill="FFFFFF"/>
        </w:rPr>
        <w:t xml:space="preserve"> other techniques to </w:t>
      </w:r>
      <w:r>
        <w:rPr>
          <w:bdr w:val="none" w:sz="0" w:space="0" w:color="auto"/>
          <w:shd w:val="clear" w:color="auto" w:fill="FFFFFF"/>
        </w:rPr>
        <w:t xml:space="preserve">gain an understanding of </w:t>
      </w:r>
      <w:r w:rsidR="00531905">
        <w:rPr>
          <w:bdr w:val="none" w:sz="0" w:space="0" w:color="auto"/>
          <w:shd w:val="clear" w:color="auto" w:fill="FFFFFF"/>
        </w:rPr>
        <w:t xml:space="preserve">the </w:t>
      </w:r>
      <w:r>
        <w:rPr>
          <w:bdr w:val="none" w:sz="0" w:space="0" w:color="auto"/>
          <w:shd w:val="clear" w:color="auto" w:fill="FFFFFF"/>
        </w:rPr>
        <w:t xml:space="preserve">user’s actual workday and </w:t>
      </w:r>
      <w:r w:rsidR="001B7A10">
        <w:rPr>
          <w:bdr w:val="none" w:sz="0" w:space="0" w:color="auto"/>
          <w:shd w:val="clear" w:color="auto" w:fill="FFFFFF"/>
        </w:rPr>
        <w:t>how</w:t>
      </w:r>
      <w:r>
        <w:rPr>
          <w:bdr w:val="none" w:sz="0" w:space="0" w:color="auto"/>
          <w:shd w:val="clear" w:color="auto" w:fill="FFFFFF"/>
        </w:rPr>
        <w:t xml:space="preserve"> </w:t>
      </w:r>
      <w:r w:rsidR="001B7A10">
        <w:rPr>
          <w:bdr w:val="none" w:sz="0" w:space="0" w:color="auto"/>
          <w:shd w:val="clear" w:color="auto" w:fill="FFFFFF"/>
        </w:rPr>
        <w:t>she or he</w:t>
      </w:r>
      <w:r>
        <w:rPr>
          <w:bdr w:val="none" w:sz="0" w:space="0" w:color="auto"/>
          <w:shd w:val="clear" w:color="auto" w:fill="FFFFFF"/>
        </w:rPr>
        <w:t xml:space="preserve"> interacts with the </w:t>
      </w:r>
      <w:r w:rsidR="001B7A10">
        <w:rPr>
          <w:bdr w:val="none" w:sz="0" w:space="0" w:color="auto"/>
          <w:shd w:val="clear" w:color="auto" w:fill="FFFFFF"/>
        </w:rPr>
        <w:t xml:space="preserve">current </w:t>
      </w:r>
      <w:r>
        <w:rPr>
          <w:bdr w:val="none" w:sz="0" w:space="0" w:color="auto"/>
          <w:shd w:val="clear" w:color="auto" w:fill="FFFFFF"/>
        </w:rPr>
        <w:t>system</w:t>
      </w:r>
      <w:r w:rsidR="001B7A10">
        <w:rPr>
          <w:bdr w:val="none" w:sz="0" w:space="0" w:color="auto"/>
          <w:shd w:val="clear" w:color="auto" w:fill="FFFFFF"/>
        </w:rPr>
        <w:t xml:space="preserve"> (and later, as users become testers, with the new one)</w:t>
      </w:r>
      <w:r>
        <w:rPr>
          <w:bdr w:val="none" w:sz="0" w:space="0" w:color="auto"/>
          <w:shd w:val="clear" w:color="auto" w:fill="FFFFFF"/>
        </w:rPr>
        <w:t xml:space="preserve">. </w:t>
      </w:r>
    </w:p>
    <w:p w14:paraId="3531D61E" w14:textId="20DA84DB" w:rsidR="00761AC7" w:rsidRDefault="00761AC7" w:rsidP="00761AC7">
      <w:pPr>
        <w:pStyle w:val="RFPblocktitle2"/>
        <w:rPr>
          <w:bdr w:val="none" w:sz="0" w:space="0" w:color="auto"/>
          <w:shd w:val="clear" w:color="auto" w:fill="FFFFFF"/>
        </w:rPr>
      </w:pPr>
      <w:r>
        <w:rPr>
          <w:bdr w:val="none" w:sz="0" w:space="0" w:color="auto"/>
          <w:shd w:val="clear" w:color="auto" w:fill="FFFFFF"/>
        </w:rPr>
        <w:lastRenderedPageBreak/>
        <w:t xml:space="preserve">Prototyping </w:t>
      </w:r>
      <w:r>
        <w:fldChar w:fldCharType="begin"/>
      </w:r>
      <w:r>
        <w:instrText xml:space="preserve"> TC "</w:instrText>
      </w:r>
      <w:bookmarkStart w:id="155" w:name="_Toc52984355"/>
      <w:r>
        <w:instrText>Prototyping</w:instrText>
      </w:r>
      <w:bookmarkEnd w:id="155"/>
      <w:r>
        <w:instrText xml:space="preserve">” \l4 </w:instrText>
      </w:r>
      <w:r>
        <w:fldChar w:fldCharType="end"/>
      </w:r>
    </w:p>
    <w:p w14:paraId="5D412C82" w14:textId="313ABB57" w:rsidR="002A74B1" w:rsidRDefault="002A74B1" w:rsidP="002A74B1">
      <w:pPr>
        <w:rPr>
          <w:bdr w:val="none" w:sz="0" w:space="0" w:color="auto"/>
          <w:shd w:val="clear" w:color="auto" w:fill="FFFFFF"/>
        </w:rPr>
      </w:pPr>
      <w:r>
        <w:rPr>
          <w:bdr w:val="none" w:sz="0" w:space="0" w:color="auto"/>
          <w:shd w:val="clear" w:color="auto" w:fill="FFFFFF"/>
        </w:rPr>
        <w:t xml:space="preserve">Through </w:t>
      </w:r>
      <w:r w:rsidRPr="00C023EF">
        <w:rPr>
          <w:rFonts w:ascii="Arial (Body CS)" w:hAnsi="Arial (Body CS)"/>
          <w:color w:val="C00000"/>
          <w:bdr w:val="none" w:sz="0" w:space="0" w:color="auto"/>
          <w:shd w:val="clear" w:color="auto" w:fill="FFFFFF"/>
        </w:rPr>
        <w:t>prototyping</w:t>
      </w:r>
      <w:r>
        <w:rPr>
          <w:bdr w:val="none" w:sz="0" w:space="0" w:color="auto"/>
          <w:shd w:val="clear" w:color="auto" w:fill="FFFFFF"/>
        </w:rPr>
        <w:t xml:space="preserve">, the design team can test design patterns and features with users and receive immediate feedback to incorporate into the design prior to development/configuration of the system. </w:t>
      </w:r>
      <w:r w:rsidR="00FE1D0B">
        <w:rPr>
          <w:bdr w:val="none" w:sz="0" w:space="0" w:color="auto"/>
          <w:shd w:val="clear" w:color="auto" w:fill="FFFFFF"/>
        </w:rPr>
        <w:t>As a</w:t>
      </w:r>
      <w:r w:rsidR="005D1FD5">
        <w:rPr>
          <w:bdr w:val="none" w:sz="0" w:space="0" w:color="auto"/>
          <w:shd w:val="clear" w:color="auto" w:fill="FFFFFF"/>
        </w:rPr>
        <w:t>n important</w:t>
      </w:r>
      <w:r w:rsidR="0043215B">
        <w:rPr>
          <w:bdr w:val="none" w:sz="0" w:space="0" w:color="auto"/>
          <w:shd w:val="clear" w:color="auto" w:fill="FFFFFF"/>
        </w:rPr>
        <w:t xml:space="preserve"> leg</w:t>
      </w:r>
      <w:r w:rsidR="00FE1D0B">
        <w:rPr>
          <w:bdr w:val="none" w:sz="0" w:space="0" w:color="auto"/>
          <w:shd w:val="clear" w:color="auto" w:fill="FFFFFF"/>
        </w:rPr>
        <w:t xml:space="preserve"> of the solution design process, p</w:t>
      </w:r>
      <w:r>
        <w:rPr>
          <w:bdr w:val="none" w:sz="0" w:space="0" w:color="auto"/>
          <w:shd w:val="clear" w:color="auto" w:fill="FFFFFF"/>
        </w:rPr>
        <w:t xml:space="preserve">rototyping is an efficient </w:t>
      </w:r>
      <w:r w:rsidR="00076C3C">
        <w:rPr>
          <w:bdr w:val="none" w:sz="0" w:space="0" w:color="auto"/>
          <w:shd w:val="clear" w:color="auto" w:fill="FFFFFF"/>
        </w:rPr>
        <w:t xml:space="preserve">way </w:t>
      </w:r>
      <w:r w:rsidR="00074C27">
        <w:rPr>
          <w:bdr w:val="none" w:sz="0" w:space="0" w:color="auto"/>
          <w:shd w:val="clear" w:color="auto" w:fill="FFFFFF"/>
        </w:rPr>
        <w:t xml:space="preserve">to </w:t>
      </w:r>
      <w:r w:rsidR="00076C3C">
        <w:rPr>
          <w:bdr w:val="none" w:sz="0" w:space="0" w:color="auto"/>
          <w:shd w:val="clear" w:color="auto" w:fill="FFFFFF"/>
        </w:rPr>
        <w:t>validat</w:t>
      </w:r>
      <w:r w:rsidR="00074C27">
        <w:rPr>
          <w:bdr w:val="none" w:sz="0" w:space="0" w:color="auto"/>
          <w:shd w:val="clear" w:color="auto" w:fill="FFFFFF"/>
        </w:rPr>
        <w:t>e</w:t>
      </w:r>
      <w:r w:rsidR="00076C3C">
        <w:rPr>
          <w:bdr w:val="none" w:sz="0" w:space="0" w:color="auto"/>
          <w:shd w:val="clear" w:color="auto" w:fill="FFFFFF"/>
        </w:rPr>
        <w:t xml:space="preserve"> early assumptions about solution features, discover new opportunities for innovation and avoid costly </w:t>
      </w:r>
      <w:r>
        <w:rPr>
          <w:bdr w:val="none" w:sz="0" w:space="0" w:color="auto"/>
          <w:shd w:val="clear" w:color="auto" w:fill="FFFFFF"/>
        </w:rPr>
        <w:t xml:space="preserve">rework later in the SDLC. </w:t>
      </w:r>
    </w:p>
    <w:p w14:paraId="6DCB0881" w14:textId="6E9662F3" w:rsidR="00667841" w:rsidRDefault="00667841" w:rsidP="00194F18">
      <w:r>
        <w:t xml:space="preserve">The Model RFP presents a robust set of goals and guideposts with regard to solution design, inviting the bidder to propose an innovative approach </w:t>
      </w:r>
      <w:r w:rsidR="00AE695A">
        <w:t>for</w:t>
      </w:r>
      <w:r>
        <w:t xml:space="preserve"> </w:t>
      </w:r>
      <w:r w:rsidR="00017ECA">
        <w:t>addressi</w:t>
      </w:r>
      <w:r>
        <w:t>ng them.</w:t>
      </w:r>
    </w:p>
    <w:p w14:paraId="3F5BBEAE" w14:textId="77777777" w:rsidR="00194F18" w:rsidRPr="00167E69" w:rsidRDefault="00194F18" w:rsidP="00194F18">
      <w:pPr>
        <w:rPr>
          <w:rFonts w:ascii="Times New Roman" w:hAnsi="Times New Roman"/>
          <w:bdr w:val="none" w:sz="0" w:space="0" w:color="auto"/>
        </w:rPr>
      </w:pPr>
    </w:p>
    <w:p w14:paraId="6F44261E" w14:textId="1218C3B1" w:rsidR="002A74B1" w:rsidRDefault="002A74B1" w:rsidP="002A74B1">
      <w:pPr>
        <w:pStyle w:val="RFPtopictitle1"/>
      </w:pPr>
      <w:bookmarkStart w:id="156" w:name="_Toc52984356"/>
      <w:r w:rsidRPr="00C16B64">
        <w:t>Topic 3.1.6: Managing the Solution [Development | Configuration] Process</w:t>
      </w:r>
      <w:bookmarkEnd w:id="156"/>
    </w:p>
    <w:p w14:paraId="0CD91299" w14:textId="76BD4D1D" w:rsidR="002A74B1" w:rsidRDefault="002A74B1" w:rsidP="002A74B1">
      <w:r>
        <w:t xml:space="preserve">With the increased adoption of configurable COTS and SaaS applications for CCWIS, the </w:t>
      </w:r>
      <w:r w:rsidR="008E397C">
        <w:t>“</w:t>
      </w:r>
      <w:r>
        <w:t>development</w:t>
      </w:r>
      <w:r w:rsidR="008E397C">
        <w:t>”</w:t>
      </w:r>
      <w:r>
        <w:t xml:space="preserve"> phase of the project often involves </w:t>
      </w:r>
      <w:r w:rsidRPr="00C023EF">
        <w:rPr>
          <w:rFonts w:ascii="Arial (Body CS)" w:hAnsi="Arial (Body CS)"/>
          <w:color w:val="C00000"/>
        </w:rPr>
        <w:t>configuration</w:t>
      </w:r>
      <w:r w:rsidR="008E3C81">
        <w:rPr>
          <w:color w:val="2F5496" w:themeColor="accent1" w:themeShade="BF"/>
        </w:rPr>
        <w:t xml:space="preserve"> </w:t>
      </w:r>
      <w:r w:rsidR="008E3C81" w:rsidRPr="008E3C81">
        <w:t xml:space="preserve">rather than </w:t>
      </w:r>
      <w:r w:rsidR="008E3C81" w:rsidRPr="00C023EF">
        <w:rPr>
          <w:rFonts w:ascii="Arial (Body CS)" w:hAnsi="Arial (Body CS)"/>
          <w:color w:val="C00000"/>
        </w:rPr>
        <w:t>coding</w:t>
      </w:r>
      <w:r>
        <w:t>, where software features are tailored to meet the requirements/user stories. It is important</w:t>
      </w:r>
      <w:r w:rsidR="00B81408">
        <w:t>,</w:t>
      </w:r>
      <w:r>
        <w:t xml:space="preserve"> however</w:t>
      </w:r>
      <w:r w:rsidR="00D86990">
        <w:t>,</w:t>
      </w:r>
      <w:r>
        <w:t xml:space="preserve"> to distinguish between two concepts that can, and often do, cause confusion in projects that </w:t>
      </w:r>
      <w:r w:rsidR="00ED404A">
        <w:t>rely on</w:t>
      </w:r>
      <w:r>
        <w:t xml:space="preserve"> packaged software. </w:t>
      </w:r>
    </w:p>
    <w:p w14:paraId="7EAB213D" w14:textId="264AB2C4" w:rsidR="002A74B1" w:rsidRDefault="002A74B1" w:rsidP="002A74B1">
      <w:r w:rsidRPr="00C023EF">
        <w:rPr>
          <w:rFonts w:ascii="Arial (Body CS)" w:hAnsi="Arial (Body CS)"/>
          <w:color w:val="C00000"/>
        </w:rPr>
        <w:t>Configuration</w:t>
      </w:r>
      <w:r>
        <w:t xml:space="preserve"> involves using administrative tools </w:t>
      </w:r>
      <w:r w:rsidR="0012297F">
        <w:t>provided with</w:t>
      </w:r>
      <w:r>
        <w:t xml:space="preserve"> the application to </w:t>
      </w:r>
      <w:r w:rsidR="0012297F">
        <w:t>implement</w:t>
      </w:r>
      <w:r>
        <w:t xml:space="preserve"> the requirements/user stories. Configuration involves both business and technical configuration of the application. Configured features are covered under a vendor’s software warranty and are supported by the vendor’s routine maintenance and upgrades. </w:t>
      </w:r>
    </w:p>
    <w:p w14:paraId="06272111" w14:textId="040AE55D" w:rsidR="002A74B1" w:rsidRDefault="002A74B1" w:rsidP="002A74B1">
      <w:r w:rsidRPr="00C023EF">
        <w:rPr>
          <w:rFonts w:ascii="Arial (Body CS)" w:hAnsi="Arial (Body CS)"/>
          <w:color w:val="C00000"/>
        </w:rPr>
        <w:t>Customization</w:t>
      </w:r>
      <w:r w:rsidRPr="0011587C">
        <w:rPr>
          <w:color w:val="2F5496" w:themeColor="accent1" w:themeShade="BF"/>
        </w:rPr>
        <w:t xml:space="preserve"> </w:t>
      </w:r>
      <w:r>
        <w:t>is the modification of the base product software by adapting the out-of-the-box functionality or adding new functionality through code. Customized features are often not covered under a vendor’s standard warranty and/or routine maintenance and upgrades. As such, careful consideration should be taken when opting for customizations as they carry not only increased development and testing costs, but also additional ongoing maintenance costs as the code needs to be maintained via a process separate from standard product maintenance and upgrades.</w:t>
      </w:r>
    </w:p>
    <w:p w14:paraId="1DFA54EC" w14:textId="6921A0DF" w:rsidR="00D170A9" w:rsidRDefault="002A74B1" w:rsidP="008F050F">
      <w:r>
        <w:t xml:space="preserve">Regardless of </w:t>
      </w:r>
      <w:r w:rsidR="00A80416">
        <w:t xml:space="preserve">whether the project will involve </w:t>
      </w:r>
      <w:r>
        <w:t xml:space="preserve">configuration, customization or creation of custom code, </w:t>
      </w:r>
      <w:r w:rsidR="009040C6">
        <w:t xml:space="preserve">many of the same </w:t>
      </w:r>
      <w:r>
        <w:t xml:space="preserve">best practices in managing solution </w:t>
      </w:r>
      <w:r w:rsidR="00A80416">
        <w:t>delivery</w:t>
      </w:r>
      <w:r>
        <w:t xml:space="preserve"> apply. </w:t>
      </w:r>
    </w:p>
    <w:p w14:paraId="327FAE0D" w14:textId="77777777" w:rsidR="00D85764" w:rsidRDefault="00D85764" w:rsidP="00D85764"/>
    <w:p w14:paraId="5E251C9D" w14:textId="57A5E396" w:rsidR="002A74B1" w:rsidRDefault="002A74B1" w:rsidP="002A74B1">
      <w:pPr>
        <w:pStyle w:val="RFPtopictitle1"/>
      </w:pPr>
      <w:bookmarkStart w:id="157" w:name="_Toc52984357"/>
      <w:r w:rsidRPr="00C16B64">
        <w:t>Topic 3.1.7: Testing</w:t>
      </w:r>
      <w:bookmarkEnd w:id="157"/>
      <w:r>
        <w:t xml:space="preserve"> </w:t>
      </w:r>
    </w:p>
    <w:p w14:paraId="16C40D63" w14:textId="77777777" w:rsidR="002A74B1" w:rsidRDefault="002A74B1" w:rsidP="002A74B1">
      <w:r>
        <w:t xml:space="preserve">Thorough and rigorous testing is imperative to CCWIS success. Testing involves various stages all with a specific objective. Some are designed to flush out defects, others are designed to assure the solution meets the needs of the users, while others are to confirm system performance and security of the data. Every stage of testing contributes to the overall quality of </w:t>
      </w:r>
      <w:r>
        <w:lastRenderedPageBreak/>
        <w:t xml:space="preserve">the end solution and can save time and investment in the long run as provides opportunity to resolve defects and address solution gaps prior to production. </w:t>
      </w:r>
    </w:p>
    <w:p w14:paraId="7A425EC3" w14:textId="77777777" w:rsidR="002A74B1" w:rsidRDefault="002A74B1" w:rsidP="002A74B1">
      <w:r>
        <w:t>User Acceptance Testing (UAT) is a testing stage that is often overlooked or short-changed given the time and resource investment. But UAT not only helps improve the quality of the CCWIS but also user acceptance. UAT should be performed by actual CCWIS users to confirm the system can support their daily tasks and real-world scenarios. Even if users have been involved in HCD and prototyping, which is encouraged as a best practice, UAT allows users to be hands on in the system and completing tasks. It is important to note that by the time UAT is reached, the incidence of defects should be small or zero as UAT is confirmatory rather than diagnostic in nature.</w:t>
      </w:r>
    </w:p>
    <w:p w14:paraId="5F3A49D6" w14:textId="5D9B5455" w:rsidR="002A74B1" w:rsidRPr="00247B29" w:rsidRDefault="008F1674" w:rsidP="002A74B1">
      <w:pPr>
        <w:rPr>
          <w:color w:val="000000" w:themeColor="text1"/>
        </w:rPr>
      </w:pPr>
      <w:r>
        <w:rPr>
          <w:noProof/>
        </w:rPr>
        <mc:AlternateContent>
          <mc:Choice Requires="wps">
            <w:drawing>
              <wp:anchor distT="0" distB="0" distL="114300" distR="114300" simplePos="0" relativeHeight="251677696" behindDoc="0" locked="0" layoutInCell="1" allowOverlap="1" wp14:anchorId="2B26B00F" wp14:editId="6932991E">
                <wp:simplePos x="0" y="0"/>
                <wp:positionH relativeFrom="column">
                  <wp:posOffset>-13160</wp:posOffset>
                </wp:positionH>
                <wp:positionV relativeFrom="paragraph">
                  <wp:posOffset>1034393</wp:posOffset>
                </wp:positionV>
                <wp:extent cx="6022340" cy="1828800"/>
                <wp:effectExtent l="0" t="0" r="10160" b="16510"/>
                <wp:wrapSquare wrapText="bothSides"/>
                <wp:docPr id="21" name="Text Box 21"/>
                <wp:cNvGraphicFramePr/>
                <a:graphic xmlns:a="http://schemas.openxmlformats.org/drawingml/2006/main">
                  <a:graphicData uri="http://schemas.microsoft.com/office/word/2010/wordprocessingShape">
                    <wps:wsp>
                      <wps:cNvSpPr txBox="1"/>
                      <wps:spPr>
                        <a:xfrm>
                          <a:off x="0" y="0"/>
                          <a:ext cx="6022340" cy="1828800"/>
                        </a:xfrm>
                        <a:prstGeom prst="rect">
                          <a:avLst/>
                        </a:prstGeom>
                        <a:noFill/>
                        <a:ln w="6350">
                          <a:solidFill>
                            <a:srgbClr val="C00000"/>
                          </a:solidFill>
                        </a:ln>
                      </wps:spPr>
                      <wps:txbx>
                        <w:txbxContent>
                          <w:p w14:paraId="1877C50D" w14:textId="57F8B7C0" w:rsidR="00B75EB7" w:rsidRPr="006555BB" w:rsidRDefault="00B75EB7" w:rsidP="00383C98">
                            <w:r>
                              <w:t xml:space="preserve">The term “Integration Testing” can cause confusion, as people define it in a variety of ways. “Integration Testing” as used in this RFP refers to combined, simultaneous testing of all solution components in a simulated real-world testbed. Testing of system-to-system integrations, by contrast, means the testing of Data Exchanges. We point this out as, per CCWIS regulations, it is important that states do not overlook testing Data Exchanges.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26B00F" id="Text Box 21" o:spid="_x0000_s1031" type="#_x0000_t202" style="position:absolute;margin-left:-1.05pt;margin-top:81.45pt;width:474.2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" filled="f" strokecolor="#c00000" strokeweight=".5pt">
                <v:textbox style="mso-fit-shape-to-text:t">
                  <w:txbxContent>
                    <w:p w14:paraId="1877C50D" w14:textId="57F8B7C0" w:rsidR="00B75EB7" w:rsidRPr="006555BB" w:rsidRDefault="00B75EB7" w:rsidP="00383C98">
                      <w:r>
                        <w:t xml:space="preserve">The term “Integration Testing” can cause confusion, as people define it in a variety of ways. “Integration Testing” as used in this RFP refers to combined, simultaneous testing of all solution components in a simulated real-world testbed. Testing of system-to-system integrations, by contrast, means the testing of Data Exchanges. We point this out as, per CCWIS regulations, it is important that states do not overlook testing Data Exchanges. </w:t>
                      </w:r>
                    </w:p>
                  </w:txbxContent>
                </v:textbox>
                <w10:wrap type="square"/>
              </v:shape>
            </w:pict>
          </mc:Fallback>
        </mc:AlternateContent>
      </w:r>
      <w:r w:rsidR="002A74B1">
        <w:rPr>
          <w:color w:val="000000" w:themeColor="text1"/>
        </w:rPr>
        <w:t xml:space="preserve">Testing can be executed differently based on SDLC methodology. In Agile methodologies, testing occurs more frequently and throughout development, whereas in traditional models, testing is typically a large effort completed at the end of development. Regardless of methodology, the state should confirm the process for regression testing. </w:t>
      </w:r>
    </w:p>
    <w:p w14:paraId="097F3EFF" w14:textId="6AC09B98" w:rsidR="008F1674" w:rsidRDefault="008F1674" w:rsidP="002A74B1"/>
    <w:p w14:paraId="287EE948" w14:textId="77777777" w:rsidR="00D85764" w:rsidRPr="00485F86" w:rsidRDefault="00D85764" w:rsidP="00485F86">
      <w:pPr>
        <w:pStyle w:val="RFPblocktitle2"/>
      </w:pPr>
      <w:r w:rsidRPr="00485F86">
        <w:t>Test-driven Development</w:t>
      </w:r>
      <w:r w:rsidRPr="00485F86">
        <w:fldChar w:fldCharType="begin"/>
      </w:r>
      <w:r w:rsidRPr="00485F86">
        <w:instrText xml:space="preserve"> TC "</w:instrText>
      </w:r>
      <w:bookmarkStart w:id="158" w:name="_Toc52984358"/>
      <w:r w:rsidRPr="00485F86">
        <w:instrText>Test-driven Development</w:instrText>
      </w:r>
      <w:bookmarkEnd w:id="158"/>
      <w:r w:rsidRPr="00485F86">
        <w:instrText xml:space="preserve">" \l4 </w:instrText>
      </w:r>
      <w:r w:rsidRPr="00485F86">
        <w:fldChar w:fldCharType="end"/>
      </w:r>
    </w:p>
    <w:p w14:paraId="27C82E06" w14:textId="2CF2D9C2" w:rsidR="00D85764" w:rsidRDefault="00D85764" w:rsidP="00D85764">
      <w:r>
        <w:t>Test Driven Development (TDD) is a useful quality discipline popular in Agile methodologies but adaptable to nearly any development environment. In</w:t>
      </w:r>
      <w:r w:rsidR="00AF4419">
        <w:t xml:space="preserve"> </w:t>
      </w:r>
      <w:r>
        <w:t xml:space="preserve">TDD, code is written to fulfill prewritten test criteria. Test logic is actually coded </w:t>
      </w:r>
      <w:r w:rsidRPr="001051C2">
        <w:rPr>
          <w:i/>
          <w:iCs/>
        </w:rPr>
        <w:t>before</w:t>
      </w:r>
      <w:r>
        <w:t xml:space="preserve"> the the developer writes code to implement the feature in question. Before any new code is written, the developer first writes a failing test, runs the failing test and then modifies the code in the quickest way possible to pass the test. Once the test has passed, the developer refactors to “clean up” the code and remove any duplication and technical debt. </w:t>
      </w:r>
    </w:p>
    <w:p w14:paraId="6D8528E6" w14:textId="4E363773" w:rsidR="00D85764" w:rsidRDefault="00D85764" w:rsidP="00D85764">
      <w:r>
        <w:t xml:space="preserve">For COTS, SaaS and PaaS offerings to be extended through custom development, this approach can provide test coverage for all customized functionality and enable developers to confirm that existing functionality is not broken as new code is rewritten or refactored. If a feature does break, then developers can quickly find the issue and resolve it, as they are able to focus on the code that was recently changed. Rapid feedback and less time spent debugging reduce rework, improve quality and contributes toward efficient development timelines. </w:t>
      </w:r>
    </w:p>
    <w:p w14:paraId="5BD53F7D" w14:textId="59D4FAA4" w:rsidR="006C066E" w:rsidRDefault="00D85764" w:rsidP="00D85764">
      <w:pPr>
        <w:pStyle w:val="RFPblocktitle2"/>
      </w:pPr>
      <w:r>
        <w:lastRenderedPageBreak/>
        <w:t>Engaging an Independent Vendor for Testing</w:t>
      </w:r>
      <w:r>
        <w:fldChar w:fldCharType="begin"/>
      </w:r>
      <w:r>
        <w:instrText xml:space="preserve"> TC "</w:instrText>
      </w:r>
      <w:bookmarkStart w:id="159" w:name="_Toc52984359"/>
      <w:r>
        <w:instrText>Engaging an Independent Vendor for Testing</w:instrText>
      </w:r>
      <w:bookmarkEnd w:id="159"/>
      <w:r>
        <w:instrText xml:space="preserve">" \l4 </w:instrText>
      </w:r>
      <w:r>
        <w:fldChar w:fldCharType="end"/>
      </w:r>
    </w:p>
    <w:p w14:paraId="54FE218B" w14:textId="77777777" w:rsidR="00D85764" w:rsidRDefault="00D85764" w:rsidP="00D85764">
      <w:r w:rsidRPr="00C65256">
        <w:t>As discussed in the section</w:t>
      </w:r>
      <w:r>
        <w:t xml:space="preserve"> </w:t>
      </w:r>
      <w:r w:rsidRPr="0078642B">
        <w:rPr>
          <w:rFonts w:ascii="Arial (Body CS)" w:hAnsi="Arial (Body CS)"/>
          <w:color w:val="C00000"/>
        </w:rPr>
        <w:t>The First Decision: One RFP or Several</w:t>
      </w:r>
      <w:r>
        <w:t xml:space="preserve">, some testing stages can be a good candidate for an RFP separate from the system design and development. While the IV&amp;V vendor will be involved in testing oversight, the engagement of another independent vendor in executing certain testing stages can provide an additional “check and balance” on the solution to improve overall quality. </w:t>
      </w:r>
    </w:p>
    <w:p w14:paraId="53E6B6C2" w14:textId="77777777" w:rsidR="00D85764" w:rsidRDefault="00D85764" w:rsidP="002A74B1"/>
    <w:p w14:paraId="01460570" w14:textId="07768724" w:rsidR="002A74B1" w:rsidRPr="00BB5668" w:rsidRDefault="002A74B1" w:rsidP="002A74B1">
      <w:pPr>
        <w:pStyle w:val="RFPtopictitle1"/>
      </w:pPr>
      <w:bookmarkStart w:id="160" w:name="_Toc52984360"/>
      <w:r w:rsidRPr="00BB5668">
        <w:t>Topic 3.1.8: Data Conversion</w:t>
      </w:r>
      <w:bookmarkEnd w:id="160"/>
    </w:p>
    <w:p w14:paraId="3FA2EF8A" w14:textId="0439B39E" w:rsidR="002A74B1" w:rsidRPr="002F1F71" w:rsidRDefault="002A74B1" w:rsidP="002A74B1">
      <w:pPr>
        <w:pStyle w:val="RFPblocktitle2"/>
        <w:rPr>
          <w:i w:val="0"/>
          <w:iCs/>
          <w:color w:val="000000" w:themeColor="text1"/>
        </w:rPr>
      </w:pPr>
      <w:r w:rsidRPr="00BB5668">
        <w:rPr>
          <w:i w:val="0"/>
          <w:iCs/>
          <w:color w:val="000000" w:themeColor="text1"/>
        </w:rPr>
        <w:t>A</w:t>
      </w:r>
      <w:r>
        <w:rPr>
          <w:i w:val="0"/>
          <w:iCs/>
          <w:color w:val="000000" w:themeColor="text1"/>
        </w:rPr>
        <w:t xml:space="preserve">s discussed in </w:t>
      </w:r>
      <w:r w:rsidRPr="00E61F6E">
        <w:rPr>
          <w:rFonts w:ascii="Arial (Body CS)" w:hAnsi="Arial (Body CS)"/>
          <w:i w:val="0"/>
        </w:rPr>
        <w:t>Program and Practice Goals, Guideposts and Constraints</w:t>
      </w:r>
      <w:r w:rsidRPr="00E61F6E">
        <w:rPr>
          <w:i w:val="0"/>
          <w:iCs/>
          <w:color w:val="000000" w:themeColor="text1"/>
        </w:rPr>
        <w:t xml:space="preserve"> </w:t>
      </w:r>
      <w:r>
        <w:rPr>
          <w:i w:val="0"/>
          <w:iCs/>
          <w:color w:val="000000" w:themeColor="text1"/>
        </w:rPr>
        <w:t>section, a</w:t>
      </w:r>
      <w:r w:rsidRPr="00BB5668">
        <w:rPr>
          <w:i w:val="0"/>
          <w:iCs/>
          <w:color w:val="000000" w:themeColor="text1"/>
        </w:rPr>
        <w:t>ccess to historical information is critical in serving children</w:t>
      </w:r>
      <w:r w:rsidR="00071723">
        <w:rPr>
          <w:i w:val="0"/>
          <w:iCs/>
          <w:color w:val="000000" w:themeColor="text1"/>
        </w:rPr>
        <w:t>,</w:t>
      </w:r>
      <w:r w:rsidRPr="00BB5668">
        <w:rPr>
          <w:i w:val="0"/>
          <w:iCs/>
          <w:color w:val="000000" w:themeColor="text1"/>
        </w:rPr>
        <w:t xml:space="preserve"> as it </w:t>
      </w:r>
      <w:r w:rsidR="00EF4158">
        <w:rPr>
          <w:i w:val="0"/>
          <w:iCs/>
          <w:color w:val="000000" w:themeColor="text1"/>
        </w:rPr>
        <w:t xml:space="preserve">directly </w:t>
      </w:r>
      <w:r w:rsidRPr="00BB5668">
        <w:rPr>
          <w:i w:val="0"/>
          <w:iCs/>
          <w:color w:val="000000" w:themeColor="text1"/>
        </w:rPr>
        <w:t>informs decisions on child safety.</w:t>
      </w:r>
      <w:r>
        <w:rPr>
          <w:i w:val="0"/>
          <w:iCs/>
          <w:color w:val="000000" w:themeColor="text1"/>
        </w:rPr>
        <w:t xml:space="preserve"> From intake and investigation to case planning, placement</w:t>
      </w:r>
      <w:r w:rsidR="003E0612">
        <w:rPr>
          <w:i w:val="0"/>
          <w:iCs/>
          <w:color w:val="000000" w:themeColor="text1"/>
        </w:rPr>
        <w:t xml:space="preserve"> and</w:t>
      </w:r>
      <w:r>
        <w:rPr>
          <w:i w:val="0"/>
          <w:iCs/>
          <w:color w:val="000000" w:themeColor="text1"/>
        </w:rPr>
        <w:t xml:space="preserve"> reunification</w:t>
      </w:r>
      <w:r w:rsidR="003B7295">
        <w:rPr>
          <w:i w:val="0"/>
          <w:iCs/>
          <w:color w:val="000000" w:themeColor="text1"/>
        </w:rPr>
        <w:t>,</w:t>
      </w:r>
      <w:r>
        <w:rPr>
          <w:i w:val="0"/>
          <w:iCs/>
          <w:color w:val="000000" w:themeColor="text1"/>
        </w:rPr>
        <w:t xml:space="preserve"> the history of a child provides rich </w:t>
      </w:r>
      <w:r w:rsidR="00190744">
        <w:rPr>
          <w:i w:val="0"/>
          <w:iCs/>
          <w:color w:val="000000" w:themeColor="text1"/>
        </w:rPr>
        <w:t xml:space="preserve">and essential </w:t>
      </w:r>
      <w:r>
        <w:rPr>
          <w:i w:val="0"/>
          <w:iCs/>
          <w:color w:val="000000" w:themeColor="text1"/>
        </w:rPr>
        <w:t>context</w:t>
      </w:r>
      <w:r w:rsidR="00190744">
        <w:rPr>
          <w:i w:val="0"/>
          <w:iCs/>
          <w:color w:val="000000" w:themeColor="text1"/>
        </w:rPr>
        <w:t xml:space="preserve"> for </w:t>
      </w:r>
      <w:r w:rsidR="00485F87">
        <w:rPr>
          <w:i w:val="0"/>
          <w:iCs/>
          <w:color w:val="000000" w:themeColor="text1"/>
        </w:rPr>
        <w:t xml:space="preserve">child welfare </w:t>
      </w:r>
      <w:r w:rsidR="00190744">
        <w:rPr>
          <w:i w:val="0"/>
          <w:iCs/>
          <w:color w:val="000000" w:themeColor="text1"/>
        </w:rPr>
        <w:t>decision making</w:t>
      </w:r>
      <w:r w:rsidR="00AA474D">
        <w:rPr>
          <w:i w:val="0"/>
          <w:iCs/>
          <w:color w:val="000000" w:themeColor="text1"/>
        </w:rPr>
        <w:t xml:space="preserve"> in all its forms</w:t>
      </w:r>
      <w:r>
        <w:rPr>
          <w:i w:val="0"/>
          <w:iCs/>
          <w:color w:val="000000" w:themeColor="text1"/>
        </w:rPr>
        <w:t>. A</w:t>
      </w:r>
      <w:r w:rsidR="00F95E8E">
        <w:rPr>
          <w:i w:val="0"/>
          <w:iCs/>
          <w:color w:val="000000" w:themeColor="text1"/>
        </w:rPr>
        <w:t>ccordingly</w:t>
      </w:r>
      <w:r>
        <w:rPr>
          <w:i w:val="0"/>
          <w:iCs/>
          <w:color w:val="000000" w:themeColor="text1"/>
        </w:rPr>
        <w:t xml:space="preserve">, the </w:t>
      </w:r>
      <w:r w:rsidR="00595051">
        <w:rPr>
          <w:i w:val="0"/>
          <w:iCs/>
          <w:color w:val="000000" w:themeColor="text1"/>
        </w:rPr>
        <w:t>migration</w:t>
      </w:r>
      <w:r>
        <w:rPr>
          <w:i w:val="0"/>
          <w:iCs/>
          <w:color w:val="000000" w:themeColor="text1"/>
        </w:rPr>
        <w:t xml:space="preserve"> of legacy data </w:t>
      </w:r>
      <w:r w:rsidR="00595051">
        <w:rPr>
          <w:i w:val="0"/>
          <w:iCs/>
          <w:color w:val="000000" w:themeColor="text1"/>
        </w:rPr>
        <w:t>in</w:t>
      </w:r>
      <w:r>
        <w:rPr>
          <w:i w:val="0"/>
          <w:iCs/>
          <w:color w:val="000000" w:themeColor="text1"/>
        </w:rPr>
        <w:t>to the new CCWIS</w:t>
      </w:r>
      <w:r w:rsidR="00595051">
        <w:rPr>
          <w:i w:val="0"/>
          <w:iCs/>
          <w:color w:val="000000" w:themeColor="text1"/>
        </w:rPr>
        <w:t xml:space="preserve"> solution</w:t>
      </w:r>
      <w:r>
        <w:rPr>
          <w:i w:val="0"/>
          <w:iCs/>
          <w:color w:val="000000" w:themeColor="text1"/>
        </w:rPr>
        <w:t xml:space="preserve"> is an activity that requires the same planning, design, development and testing as </w:t>
      </w:r>
      <w:r w:rsidR="00B55937">
        <w:rPr>
          <w:i w:val="0"/>
          <w:iCs/>
          <w:color w:val="000000" w:themeColor="text1"/>
        </w:rPr>
        <w:t xml:space="preserve">will be applied to </w:t>
      </w:r>
      <w:r>
        <w:rPr>
          <w:i w:val="0"/>
          <w:iCs/>
          <w:color w:val="000000" w:themeColor="text1"/>
        </w:rPr>
        <w:t xml:space="preserve">the new software </w:t>
      </w:r>
      <w:r w:rsidR="00B55937">
        <w:rPr>
          <w:i w:val="0"/>
          <w:iCs/>
          <w:color w:val="000000" w:themeColor="text1"/>
        </w:rPr>
        <w:t xml:space="preserve">itself. </w:t>
      </w:r>
    </w:p>
    <w:p w14:paraId="421C01B8" w14:textId="5A4DC03E" w:rsidR="00876B50" w:rsidRPr="00876B50" w:rsidRDefault="00876B50" w:rsidP="00876B50">
      <w:pPr>
        <w:pStyle w:val="RFPblocktitle2"/>
      </w:pPr>
      <w:r w:rsidRPr="00876B50">
        <w:t>Taking the Opportunity to Clean House</w:t>
      </w:r>
      <w:r w:rsidRPr="00876B50">
        <w:fldChar w:fldCharType="begin"/>
      </w:r>
      <w:r w:rsidRPr="00876B50">
        <w:instrText xml:space="preserve"> TC "</w:instrText>
      </w:r>
      <w:bookmarkStart w:id="161" w:name="_Toc52984361"/>
      <w:r w:rsidRPr="00876B50">
        <w:instrText>Taking the Opportunity to Clean House</w:instrText>
      </w:r>
      <w:bookmarkEnd w:id="161"/>
      <w:r w:rsidRPr="00876B50">
        <w:instrText xml:space="preserve">” \l4 </w:instrText>
      </w:r>
      <w:r w:rsidRPr="00876B50">
        <w:fldChar w:fldCharType="end"/>
      </w:r>
    </w:p>
    <w:p w14:paraId="68CC4A09" w14:textId="08F97004" w:rsidR="002A74B1" w:rsidRDefault="002A74B1" w:rsidP="00650951">
      <w:pPr>
        <w:pStyle w:val="RFPblocktitle2"/>
        <w:spacing w:before="0"/>
        <w:rPr>
          <w:i w:val="0"/>
          <w:iCs/>
          <w:color w:val="000000" w:themeColor="text1"/>
        </w:rPr>
      </w:pPr>
      <w:r w:rsidRPr="00BB5668">
        <w:rPr>
          <w:i w:val="0"/>
          <w:iCs/>
          <w:color w:val="000000" w:themeColor="text1"/>
        </w:rPr>
        <w:t xml:space="preserve">Data conversion </w:t>
      </w:r>
      <w:r>
        <w:rPr>
          <w:i w:val="0"/>
          <w:iCs/>
          <w:color w:val="000000" w:themeColor="text1"/>
        </w:rPr>
        <w:t xml:space="preserve">also </w:t>
      </w:r>
      <w:r w:rsidRPr="00BB5668">
        <w:rPr>
          <w:i w:val="0"/>
          <w:iCs/>
          <w:color w:val="000000" w:themeColor="text1"/>
        </w:rPr>
        <w:t xml:space="preserve">presents the state with an opportunity to </w:t>
      </w:r>
      <w:r>
        <w:rPr>
          <w:i w:val="0"/>
          <w:iCs/>
          <w:color w:val="000000" w:themeColor="text1"/>
        </w:rPr>
        <w:t xml:space="preserve">improve the completeness, accuracy and consistency of historical data, thereby </w:t>
      </w:r>
      <w:r w:rsidRPr="00BB5668">
        <w:rPr>
          <w:i w:val="0"/>
          <w:iCs/>
          <w:color w:val="000000" w:themeColor="text1"/>
        </w:rPr>
        <w:t>establish</w:t>
      </w:r>
      <w:r>
        <w:rPr>
          <w:i w:val="0"/>
          <w:iCs/>
          <w:color w:val="000000" w:themeColor="text1"/>
        </w:rPr>
        <w:t>ing</w:t>
      </w:r>
      <w:r w:rsidRPr="00BB5668">
        <w:rPr>
          <w:i w:val="0"/>
          <w:iCs/>
          <w:color w:val="000000" w:themeColor="text1"/>
        </w:rPr>
        <w:t xml:space="preserve"> a foundation of high data quality in the new system</w:t>
      </w:r>
      <w:r>
        <w:rPr>
          <w:i w:val="0"/>
          <w:iCs/>
          <w:color w:val="000000" w:themeColor="text1"/>
        </w:rPr>
        <w:t>. Users of the legacy system are a great resource to tap for guidance on legacy data</w:t>
      </w:r>
      <w:r w:rsidR="0060346C">
        <w:rPr>
          <w:i w:val="0"/>
          <w:iCs/>
          <w:color w:val="000000" w:themeColor="text1"/>
        </w:rPr>
        <w:t xml:space="preserve"> (and its shortcomings)</w:t>
      </w:r>
      <w:r w:rsidR="005F7FC3">
        <w:rPr>
          <w:i w:val="0"/>
          <w:iCs/>
          <w:color w:val="000000" w:themeColor="text1"/>
        </w:rPr>
        <w:t>; here again we highly recommend that end users have a seat at the table during the implementation phase</w:t>
      </w:r>
      <w:r>
        <w:rPr>
          <w:i w:val="0"/>
          <w:iCs/>
          <w:color w:val="000000" w:themeColor="text1"/>
        </w:rPr>
        <w:t>. The</w:t>
      </w:r>
      <w:r w:rsidR="005F7FC3">
        <w:rPr>
          <w:i w:val="0"/>
          <w:iCs/>
          <w:color w:val="000000" w:themeColor="text1"/>
        </w:rPr>
        <w:t>ir</w:t>
      </w:r>
      <w:r>
        <w:rPr>
          <w:i w:val="0"/>
          <w:iCs/>
          <w:color w:val="000000" w:themeColor="text1"/>
        </w:rPr>
        <w:t xml:space="preserve"> insights can </w:t>
      </w:r>
      <w:r w:rsidR="005F7FC3">
        <w:rPr>
          <w:i w:val="0"/>
          <w:iCs/>
          <w:color w:val="000000" w:themeColor="text1"/>
        </w:rPr>
        <w:t xml:space="preserve">greatly </w:t>
      </w:r>
      <w:r>
        <w:rPr>
          <w:i w:val="0"/>
          <w:iCs/>
          <w:color w:val="000000" w:themeColor="text1"/>
        </w:rPr>
        <w:t>inform conversion and clean-up strategies</w:t>
      </w:r>
      <w:r w:rsidR="005F7FC3">
        <w:rPr>
          <w:i w:val="0"/>
          <w:iCs/>
          <w:color w:val="000000" w:themeColor="text1"/>
        </w:rPr>
        <w:t xml:space="preserve"> and can often save the team some steps</w:t>
      </w:r>
      <w:r>
        <w:rPr>
          <w:i w:val="0"/>
          <w:iCs/>
          <w:color w:val="000000" w:themeColor="text1"/>
        </w:rPr>
        <w:t>.</w:t>
      </w:r>
    </w:p>
    <w:p w14:paraId="644B0851" w14:textId="076B7060" w:rsidR="00C30B7E" w:rsidRPr="00C30B7E" w:rsidRDefault="00C30B7E" w:rsidP="00C30B7E">
      <w:r>
        <w:t xml:space="preserve">Bidder proposals should show an awareness of the need and the complexity of cleansing historical data as an early step in the data conversion cycle. </w:t>
      </w:r>
      <w:r w:rsidR="005041B9">
        <w:t>In the Model RFP we include both a Guidepost and a Constraint to address this topic.</w:t>
      </w:r>
    </w:p>
    <w:p w14:paraId="5882E8BB" w14:textId="76900C68" w:rsidR="00BF09B7" w:rsidRDefault="00BF09B7" w:rsidP="00710C16">
      <w:pPr>
        <w:pStyle w:val="RFPblocktitle2"/>
      </w:pPr>
      <w:r>
        <w:t xml:space="preserve">How Much Data </w:t>
      </w:r>
      <w:r w:rsidR="005A099E">
        <w:t>to</w:t>
      </w:r>
      <w:r>
        <w:t xml:space="preserve"> Convert?</w:t>
      </w:r>
      <w:r w:rsidR="00710C16" w:rsidRPr="00710C16">
        <w:t xml:space="preserve"> </w:t>
      </w:r>
      <w:r w:rsidR="00710C16">
        <w:fldChar w:fldCharType="begin"/>
      </w:r>
      <w:r w:rsidR="00710C16">
        <w:instrText xml:space="preserve"> TC "</w:instrText>
      </w:r>
      <w:bookmarkStart w:id="162" w:name="_Toc52984362"/>
      <w:r w:rsidR="00710C16">
        <w:instrText xml:space="preserve">How Much Data </w:instrText>
      </w:r>
      <w:r w:rsidR="005A099E">
        <w:instrText>to</w:instrText>
      </w:r>
      <w:r w:rsidR="00710C16">
        <w:instrText xml:space="preserve"> Convert?</w:instrText>
      </w:r>
      <w:bookmarkEnd w:id="162"/>
      <w:r w:rsidR="00710C16">
        <w:instrText xml:space="preserve">" \l4 </w:instrText>
      </w:r>
      <w:r w:rsidR="00710C16">
        <w:fldChar w:fldCharType="end"/>
      </w:r>
    </w:p>
    <w:p w14:paraId="0041315C" w14:textId="19B89157" w:rsidR="002A74B1" w:rsidRPr="008B7193" w:rsidRDefault="00710C16" w:rsidP="002A74B1">
      <w:r>
        <w:t>S</w:t>
      </w:r>
      <w:r w:rsidR="002A74B1">
        <w:t xml:space="preserve">tates are </w:t>
      </w:r>
      <w:r>
        <w:t xml:space="preserve">often </w:t>
      </w:r>
      <w:r w:rsidR="002A74B1">
        <w:t xml:space="preserve">inclined to </w:t>
      </w:r>
      <w:r>
        <w:t xml:space="preserve">have their vendor </w:t>
      </w:r>
      <w:r w:rsidR="002A74B1">
        <w:t>convert all data</w:t>
      </w:r>
      <w:r>
        <w:t xml:space="preserve"> residing in the legacy system</w:t>
      </w:r>
      <w:r w:rsidR="002A74B1">
        <w:t>. Depending on the age of the legacy system, this can be</w:t>
      </w:r>
      <w:r w:rsidR="002A74B1" w:rsidRPr="002F1F71">
        <w:t xml:space="preserve"> </w:t>
      </w:r>
      <w:r w:rsidR="002A74B1">
        <w:t>un</w:t>
      </w:r>
      <w:r w:rsidR="002A74B1" w:rsidRPr="002F1F71">
        <w:t>necessar</w:t>
      </w:r>
      <w:r w:rsidR="002A74B1">
        <w:t>y, not to mention</w:t>
      </w:r>
      <w:r w:rsidR="002A74B1" w:rsidRPr="002F1F71">
        <w:t xml:space="preserve"> very costly.</w:t>
      </w:r>
      <w:r>
        <w:t xml:space="preserve"> </w:t>
      </w:r>
      <w:r w:rsidR="006B561B">
        <w:t>There is diminishing value in having online access to a case that was closed ten years ago.</w:t>
      </w:r>
      <w:r w:rsidR="002A74B1">
        <w:t xml:space="preserve"> Instead, during the planning phase of data conversion</w:t>
      </w:r>
      <w:r w:rsidR="006B561B">
        <w:t xml:space="preserve"> or before</w:t>
      </w:r>
      <w:r w:rsidR="002A74B1">
        <w:t>, states should consider which data needs to be “live” in the new system</w:t>
      </w:r>
      <w:r w:rsidR="006B561B">
        <w:t xml:space="preserve">, </w:t>
      </w:r>
      <w:r w:rsidR="002A74B1">
        <w:t xml:space="preserve">which data needs to be available to users but accessed via another mechanism (i.e. case history look up that </w:t>
      </w:r>
      <w:r w:rsidR="006B561B">
        <w:t xml:space="preserve">returns </w:t>
      </w:r>
      <w:r w:rsidR="002A74B1">
        <w:t>read-only</w:t>
      </w:r>
      <w:r w:rsidR="006B561B">
        <w:t xml:space="preserve"> results</w:t>
      </w:r>
      <w:r w:rsidR="002A74B1">
        <w:t>)</w:t>
      </w:r>
      <w:r w:rsidR="006B561B">
        <w:t>,</w:t>
      </w:r>
      <w:r w:rsidR="002A74B1">
        <w:t xml:space="preserve"> and which data is </w:t>
      </w:r>
      <w:r w:rsidR="006B561B">
        <w:t>not worth converting at all</w:t>
      </w:r>
      <w:r w:rsidR="002A74B1">
        <w:t>.</w:t>
      </w:r>
      <w:r w:rsidR="006B561B">
        <w:t xml:space="preserve"> If these decisions can be made prior to issuance of the RFP, the RFP should clearly document them.</w:t>
      </w:r>
      <w:r w:rsidR="002A74B1">
        <w:t xml:space="preserve"> </w:t>
      </w:r>
    </w:p>
    <w:p w14:paraId="0116AA44" w14:textId="77777777" w:rsidR="00DA5AAE" w:rsidRDefault="00DA5AAE" w:rsidP="002A74B1">
      <w:pPr>
        <w:pStyle w:val="RFPtopictitle1"/>
      </w:pPr>
    </w:p>
    <w:p w14:paraId="4719BCA4" w14:textId="6C764BE3" w:rsidR="002A74B1" w:rsidRDefault="002A74B1" w:rsidP="002A74B1">
      <w:pPr>
        <w:pStyle w:val="RFPtopictitle1"/>
      </w:pPr>
      <w:bookmarkStart w:id="163" w:name="_Toc52984363"/>
      <w:r w:rsidRPr="00824E81">
        <w:t>Topic</w:t>
      </w:r>
      <w:r>
        <w:t xml:space="preserve"> 3.1.9</w:t>
      </w:r>
      <w:r w:rsidRPr="00824E81">
        <w:t xml:space="preserve">: </w:t>
      </w:r>
      <w:r>
        <w:t>Training</w:t>
      </w:r>
      <w:bookmarkEnd w:id="163"/>
    </w:p>
    <w:p w14:paraId="47D38D6C" w14:textId="32A6BB3E" w:rsidR="0077424B" w:rsidRDefault="002A74B1" w:rsidP="002A74B1">
      <w:pPr>
        <w:pStyle w:val="RFPblocktitle2"/>
        <w:rPr>
          <w:i w:val="0"/>
          <w:iCs/>
          <w:color w:val="000000" w:themeColor="text1"/>
        </w:rPr>
      </w:pPr>
      <w:r>
        <w:rPr>
          <w:i w:val="0"/>
          <w:iCs/>
          <w:color w:val="000000" w:themeColor="text1"/>
        </w:rPr>
        <w:t>In the S</w:t>
      </w:r>
      <w:r w:rsidR="00CA0280">
        <w:rPr>
          <w:i w:val="0"/>
          <w:iCs/>
          <w:color w:val="000000" w:themeColor="text1"/>
        </w:rPr>
        <w:t>/T</w:t>
      </w:r>
      <w:r>
        <w:rPr>
          <w:i w:val="0"/>
          <w:iCs/>
          <w:color w:val="000000" w:themeColor="text1"/>
        </w:rPr>
        <w:t>ACWIS era, training involved multi-day/week classroom-based sessions</w:t>
      </w:r>
      <w:r w:rsidR="005671D5">
        <w:rPr>
          <w:i w:val="0"/>
          <w:iCs/>
          <w:color w:val="000000" w:themeColor="text1"/>
        </w:rPr>
        <w:t xml:space="preserve"> in which</w:t>
      </w:r>
      <w:r>
        <w:rPr>
          <w:i w:val="0"/>
          <w:iCs/>
          <w:color w:val="000000" w:themeColor="text1"/>
        </w:rPr>
        <w:t xml:space="preserve"> a good portion of </w:t>
      </w:r>
      <w:r w:rsidR="005671D5">
        <w:rPr>
          <w:i w:val="0"/>
          <w:iCs/>
          <w:color w:val="000000" w:themeColor="text1"/>
        </w:rPr>
        <w:t xml:space="preserve">the </w:t>
      </w:r>
      <w:r>
        <w:rPr>
          <w:i w:val="0"/>
          <w:iCs/>
          <w:color w:val="000000" w:themeColor="text1"/>
        </w:rPr>
        <w:t xml:space="preserve">time was spent </w:t>
      </w:r>
      <w:r w:rsidR="00BB123E">
        <w:rPr>
          <w:i w:val="0"/>
          <w:iCs/>
          <w:color w:val="000000" w:themeColor="text1"/>
        </w:rPr>
        <w:t xml:space="preserve">simply </w:t>
      </w:r>
      <w:r>
        <w:rPr>
          <w:i w:val="0"/>
          <w:iCs/>
          <w:color w:val="000000" w:themeColor="text1"/>
        </w:rPr>
        <w:t xml:space="preserve">orienting users to system </w:t>
      </w:r>
      <w:r w:rsidR="00501828">
        <w:rPr>
          <w:i w:val="0"/>
          <w:iCs/>
          <w:color w:val="000000" w:themeColor="text1"/>
        </w:rPr>
        <w:t xml:space="preserve">navigation and </w:t>
      </w:r>
      <w:r w:rsidR="00761F08">
        <w:rPr>
          <w:i w:val="0"/>
          <w:iCs/>
          <w:color w:val="000000" w:themeColor="text1"/>
        </w:rPr>
        <w:t xml:space="preserve">the </w:t>
      </w:r>
      <w:r>
        <w:rPr>
          <w:i w:val="0"/>
          <w:iCs/>
          <w:color w:val="000000" w:themeColor="text1"/>
        </w:rPr>
        <w:t>basics</w:t>
      </w:r>
      <w:r w:rsidR="00A33CAC">
        <w:rPr>
          <w:i w:val="0"/>
          <w:iCs/>
          <w:color w:val="000000" w:themeColor="text1"/>
        </w:rPr>
        <w:t xml:space="preserve"> of operation</w:t>
      </w:r>
      <w:r>
        <w:rPr>
          <w:i w:val="0"/>
          <w:iCs/>
          <w:color w:val="000000" w:themeColor="text1"/>
        </w:rPr>
        <w:t xml:space="preserve">. With technology </w:t>
      </w:r>
      <w:r w:rsidR="0077424B">
        <w:rPr>
          <w:i w:val="0"/>
          <w:iCs/>
          <w:color w:val="000000" w:themeColor="text1"/>
        </w:rPr>
        <w:t xml:space="preserve">increasingly integral to our lives </w:t>
      </w:r>
      <w:r w:rsidR="00095BB0">
        <w:rPr>
          <w:i w:val="0"/>
          <w:iCs/>
          <w:color w:val="000000" w:themeColor="text1"/>
        </w:rPr>
        <w:t>and software becoming more and more intuitive</w:t>
      </w:r>
      <w:r>
        <w:rPr>
          <w:i w:val="0"/>
          <w:iCs/>
          <w:color w:val="000000" w:themeColor="text1"/>
        </w:rPr>
        <w:t xml:space="preserve">, </w:t>
      </w:r>
      <w:r w:rsidR="0077424B">
        <w:rPr>
          <w:i w:val="0"/>
          <w:iCs/>
          <w:color w:val="000000" w:themeColor="text1"/>
        </w:rPr>
        <w:t>older</w:t>
      </w:r>
      <w:r>
        <w:rPr>
          <w:i w:val="0"/>
          <w:iCs/>
          <w:color w:val="000000" w:themeColor="text1"/>
        </w:rPr>
        <w:t xml:space="preserve"> approaches to training </w:t>
      </w:r>
      <w:r w:rsidR="007C7E44">
        <w:rPr>
          <w:i w:val="0"/>
          <w:iCs/>
          <w:color w:val="000000" w:themeColor="text1"/>
        </w:rPr>
        <w:t xml:space="preserve">are </w:t>
      </w:r>
      <w:r>
        <w:rPr>
          <w:i w:val="0"/>
          <w:iCs/>
          <w:color w:val="000000" w:themeColor="text1"/>
        </w:rPr>
        <w:t xml:space="preserve">no longer </w:t>
      </w:r>
      <w:r w:rsidR="007C7E44">
        <w:rPr>
          <w:i w:val="0"/>
          <w:iCs/>
          <w:color w:val="000000" w:themeColor="text1"/>
        </w:rPr>
        <w:t>as appropriate</w:t>
      </w:r>
      <w:r>
        <w:rPr>
          <w:i w:val="0"/>
          <w:iCs/>
          <w:color w:val="000000" w:themeColor="text1"/>
        </w:rPr>
        <w:t xml:space="preserve">. </w:t>
      </w:r>
      <w:r w:rsidR="00E312D0">
        <w:rPr>
          <w:i w:val="0"/>
          <w:iCs/>
          <w:color w:val="000000" w:themeColor="text1"/>
        </w:rPr>
        <w:t xml:space="preserve">The CCWIS </w:t>
      </w:r>
      <w:r w:rsidR="00756BC1">
        <w:rPr>
          <w:i w:val="0"/>
          <w:iCs/>
          <w:color w:val="000000" w:themeColor="text1"/>
        </w:rPr>
        <w:t>transi</w:t>
      </w:r>
      <w:r w:rsidR="00E312D0">
        <w:rPr>
          <w:i w:val="0"/>
          <w:iCs/>
          <w:color w:val="000000" w:themeColor="text1"/>
        </w:rPr>
        <w:t>tion provides numerous opportunities to rethink and improve the training experience.</w:t>
      </w:r>
    </w:p>
    <w:p w14:paraId="3B4F7D3B" w14:textId="000B366A" w:rsidR="00107900" w:rsidRPr="00107900" w:rsidRDefault="00107900" w:rsidP="00107900">
      <w:pPr>
        <w:pStyle w:val="RFPblocktitle2"/>
      </w:pPr>
      <w:r w:rsidRPr="00107900">
        <w:t>The Interplay of Training and a Well-designed User Experience</w:t>
      </w:r>
      <w:r>
        <w:fldChar w:fldCharType="begin"/>
      </w:r>
      <w:r>
        <w:instrText xml:space="preserve"> TC "</w:instrText>
      </w:r>
      <w:bookmarkStart w:id="164" w:name="_Toc52984364"/>
      <w:r w:rsidRPr="00107900">
        <w:instrText>The Interplay of Training and a Well-designed User Experience</w:instrText>
      </w:r>
      <w:bookmarkEnd w:id="164"/>
      <w:r>
        <w:instrText xml:space="preserve">" \l4 </w:instrText>
      </w:r>
      <w:r>
        <w:fldChar w:fldCharType="end"/>
      </w:r>
    </w:p>
    <w:p w14:paraId="1B79DFD7" w14:textId="5499DEAA" w:rsidR="002A74B1" w:rsidRDefault="009F6EE9" w:rsidP="002A74B1">
      <w:pPr>
        <w:pStyle w:val="RFPblocktitle2"/>
        <w:rPr>
          <w:i w:val="0"/>
          <w:iCs/>
          <w:color w:val="000000" w:themeColor="text1"/>
        </w:rPr>
      </w:pPr>
      <w:r>
        <w:rPr>
          <w:i w:val="0"/>
          <w:iCs/>
          <w:color w:val="000000" w:themeColor="text1"/>
        </w:rPr>
        <w:t xml:space="preserve">To the </w:t>
      </w:r>
      <w:r w:rsidR="006A52AA">
        <w:rPr>
          <w:i w:val="0"/>
          <w:iCs/>
          <w:color w:val="000000" w:themeColor="text1"/>
        </w:rPr>
        <w:t>extent</w:t>
      </w:r>
      <w:r>
        <w:rPr>
          <w:i w:val="0"/>
          <w:iCs/>
          <w:color w:val="000000" w:themeColor="text1"/>
        </w:rPr>
        <w:t xml:space="preserve"> that </w:t>
      </w:r>
      <w:r w:rsidR="00D84D2E">
        <w:rPr>
          <w:i w:val="0"/>
          <w:iCs/>
          <w:color w:val="000000" w:themeColor="text1"/>
        </w:rPr>
        <w:t xml:space="preserve">a </w:t>
      </w:r>
      <w:r w:rsidR="002A74B1">
        <w:rPr>
          <w:i w:val="0"/>
          <w:iCs/>
          <w:color w:val="000000" w:themeColor="text1"/>
        </w:rPr>
        <w:t xml:space="preserve">CCWIS </w:t>
      </w:r>
      <w:r>
        <w:rPr>
          <w:i w:val="0"/>
          <w:iCs/>
          <w:color w:val="000000" w:themeColor="text1"/>
        </w:rPr>
        <w:t xml:space="preserve">solution’s </w:t>
      </w:r>
      <w:r w:rsidR="0030416F">
        <w:rPr>
          <w:i w:val="0"/>
          <w:iCs/>
          <w:color w:val="000000" w:themeColor="text1"/>
        </w:rPr>
        <w:t>look and feel</w:t>
      </w:r>
      <w:r>
        <w:rPr>
          <w:i w:val="0"/>
          <w:iCs/>
          <w:color w:val="000000" w:themeColor="text1"/>
        </w:rPr>
        <w:t xml:space="preserve"> can </w:t>
      </w:r>
      <w:r w:rsidR="002A74B1">
        <w:rPr>
          <w:i w:val="0"/>
          <w:iCs/>
          <w:color w:val="000000" w:themeColor="text1"/>
        </w:rPr>
        <w:t>mi</w:t>
      </w:r>
      <w:r w:rsidR="00584F8A">
        <w:rPr>
          <w:i w:val="0"/>
          <w:iCs/>
          <w:color w:val="000000" w:themeColor="text1"/>
        </w:rPr>
        <w:t>rror</w:t>
      </w:r>
      <w:r w:rsidR="002A74B1">
        <w:rPr>
          <w:i w:val="0"/>
          <w:iCs/>
          <w:color w:val="000000" w:themeColor="text1"/>
        </w:rPr>
        <w:t xml:space="preserve"> th</w:t>
      </w:r>
      <w:r>
        <w:rPr>
          <w:i w:val="0"/>
          <w:iCs/>
          <w:color w:val="000000" w:themeColor="text1"/>
        </w:rPr>
        <w:t>at</w:t>
      </w:r>
      <w:r w:rsidR="002A74B1">
        <w:rPr>
          <w:i w:val="0"/>
          <w:iCs/>
          <w:color w:val="000000" w:themeColor="text1"/>
        </w:rPr>
        <w:t xml:space="preserve"> of common web applications</w:t>
      </w:r>
      <w:r>
        <w:rPr>
          <w:i w:val="0"/>
          <w:iCs/>
          <w:color w:val="000000" w:themeColor="text1"/>
        </w:rPr>
        <w:t xml:space="preserve">, </w:t>
      </w:r>
      <w:r w:rsidR="002A74B1">
        <w:rPr>
          <w:i w:val="0"/>
          <w:iCs/>
          <w:color w:val="000000" w:themeColor="text1"/>
        </w:rPr>
        <w:t xml:space="preserve">training </w:t>
      </w:r>
      <w:r>
        <w:rPr>
          <w:i w:val="0"/>
          <w:iCs/>
          <w:color w:val="000000" w:themeColor="text1"/>
        </w:rPr>
        <w:t xml:space="preserve">can </w:t>
      </w:r>
      <w:r w:rsidR="002A74B1">
        <w:rPr>
          <w:i w:val="0"/>
          <w:iCs/>
          <w:color w:val="000000" w:themeColor="text1"/>
        </w:rPr>
        <w:t xml:space="preserve">focus </w:t>
      </w:r>
      <w:r>
        <w:rPr>
          <w:i w:val="0"/>
          <w:iCs/>
          <w:color w:val="000000" w:themeColor="text1"/>
        </w:rPr>
        <w:t>less on mechanics</w:t>
      </w:r>
      <w:r w:rsidR="00027223">
        <w:rPr>
          <w:i w:val="0"/>
          <w:iCs/>
          <w:color w:val="000000" w:themeColor="text1"/>
        </w:rPr>
        <w:t xml:space="preserve"> and more on</w:t>
      </w:r>
      <w:r w:rsidR="002A74B1">
        <w:rPr>
          <w:i w:val="0"/>
          <w:iCs/>
          <w:color w:val="000000" w:themeColor="text1"/>
        </w:rPr>
        <w:t xml:space="preserve"> </w:t>
      </w:r>
      <w:r>
        <w:rPr>
          <w:i w:val="0"/>
          <w:iCs/>
          <w:color w:val="000000" w:themeColor="text1"/>
        </w:rPr>
        <w:t xml:space="preserve">how to use the system </w:t>
      </w:r>
      <w:r w:rsidR="002A74B1" w:rsidRPr="001E120F">
        <w:rPr>
          <w:i w:val="0"/>
          <w:iCs/>
          <w:color w:val="000000" w:themeColor="text1"/>
        </w:rPr>
        <w:t>efficient</w:t>
      </w:r>
      <w:r w:rsidRPr="001E120F">
        <w:rPr>
          <w:i w:val="0"/>
          <w:iCs/>
          <w:color w:val="000000" w:themeColor="text1"/>
        </w:rPr>
        <w:t>ly</w:t>
      </w:r>
      <w:r w:rsidR="00764BD2" w:rsidRPr="001E120F">
        <w:rPr>
          <w:i w:val="0"/>
          <w:iCs/>
          <w:color w:val="000000" w:themeColor="text1"/>
        </w:rPr>
        <w:t xml:space="preserve"> and effectively</w:t>
      </w:r>
      <w:r w:rsidR="00764BD2">
        <w:rPr>
          <w:i w:val="0"/>
          <w:iCs/>
          <w:color w:val="000000" w:themeColor="text1"/>
        </w:rPr>
        <w:t>.</w:t>
      </w:r>
      <w:r>
        <w:rPr>
          <w:i w:val="0"/>
          <w:iCs/>
          <w:color w:val="000000" w:themeColor="text1"/>
        </w:rPr>
        <w:t xml:space="preserve"> </w:t>
      </w:r>
      <w:r w:rsidR="00384E16">
        <w:rPr>
          <w:i w:val="0"/>
          <w:iCs/>
          <w:color w:val="000000" w:themeColor="text1"/>
        </w:rPr>
        <w:t xml:space="preserve">With less time spent on </w:t>
      </w:r>
      <w:r w:rsidR="00CB4075">
        <w:rPr>
          <w:i w:val="0"/>
          <w:iCs/>
          <w:color w:val="000000" w:themeColor="text1"/>
        </w:rPr>
        <w:t xml:space="preserve">mastering </w:t>
      </w:r>
      <w:r w:rsidR="00384E16">
        <w:rPr>
          <w:i w:val="0"/>
          <w:iCs/>
          <w:color w:val="000000" w:themeColor="text1"/>
        </w:rPr>
        <w:t>rote skills, t</w:t>
      </w:r>
      <w:r w:rsidR="00974EB0">
        <w:rPr>
          <w:i w:val="0"/>
          <w:iCs/>
          <w:color w:val="000000" w:themeColor="text1"/>
        </w:rPr>
        <w:t xml:space="preserve">raining can also be a good occasion to introduce users to practice </w:t>
      </w:r>
      <w:r w:rsidR="0081154F">
        <w:rPr>
          <w:i w:val="0"/>
          <w:iCs/>
          <w:color w:val="000000" w:themeColor="text1"/>
        </w:rPr>
        <w:t>enhance</w:t>
      </w:r>
      <w:r w:rsidR="00974EB0">
        <w:rPr>
          <w:i w:val="0"/>
          <w:iCs/>
          <w:color w:val="000000" w:themeColor="text1"/>
        </w:rPr>
        <w:t xml:space="preserve">ments </w:t>
      </w:r>
      <w:r w:rsidR="00BC2391">
        <w:rPr>
          <w:i w:val="0"/>
          <w:iCs/>
          <w:color w:val="000000" w:themeColor="text1"/>
        </w:rPr>
        <w:t xml:space="preserve">and best practices </w:t>
      </w:r>
      <w:r w:rsidR="00974EB0">
        <w:rPr>
          <w:i w:val="0"/>
          <w:iCs/>
          <w:color w:val="000000" w:themeColor="text1"/>
        </w:rPr>
        <w:t xml:space="preserve">the agency would like to promote. </w:t>
      </w:r>
      <w:r w:rsidR="00095BB0">
        <w:rPr>
          <w:i w:val="0"/>
          <w:iCs/>
          <w:color w:val="000000" w:themeColor="text1"/>
        </w:rPr>
        <w:t>For example, training c</w:t>
      </w:r>
      <w:r w:rsidR="000441B1">
        <w:rPr>
          <w:i w:val="0"/>
          <w:iCs/>
          <w:color w:val="000000" w:themeColor="text1"/>
        </w:rPr>
        <w:t>ould</w:t>
      </w:r>
      <w:r w:rsidR="00095BB0">
        <w:rPr>
          <w:i w:val="0"/>
          <w:iCs/>
          <w:color w:val="000000" w:themeColor="text1"/>
        </w:rPr>
        <w:t>...</w:t>
      </w:r>
    </w:p>
    <w:p w14:paraId="54C5CFFB" w14:textId="2B72BEDB" w:rsidR="00095BB0" w:rsidRDefault="00BB4377" w:rsidP="009E69DD">
      <w:pPr>
        <w:pStyle w:val="ListParagraph"/>
      </w:pPr>
      <w:r>
        <w:t xml:space="preserve">Help </w:t>
      </w:r>
      <w:r w:rsidR="00095BB0">
        <w:t xml:space="preserve">intake workers </w:t>
      </w:r>
      <w:r>
        <w:t xml:space="preserve">learn </w:t>
      </w:r>
      <w:r w:rsidR="00095BB0">
        <w:t xml:space="preserve">to quickly locate and make sense of relevant history </w:t>
      </w:r>
      <w:r w:rsidR="001443A5">
        <w:t xml:space="preserve">in order </w:t>
      </w:r>
      <w:r w:rsidR="00095BB0">
        <w:t>to make effective screening decisions</w:t>
      </w:r>
    </w:p>
    <w:p w14:paraId="2D715BDD" w14:textId="7A6BF414" w:rsidR="00BB4377" w:rsidRDefault="00BB4377" w:rsidP="009E69DD">
      <w:pPr>
        <w:pStyle w:val="ListParagraph"/>
      </w:pPr>
      <w:r>
        <w:t>Advise investigators on how to locate individuals and families who m</w:t>
      </w:r>
      <w:r w:rsidR="001443A5">
        <w:t>ay</w:t>
      </w:r>
      <w:r w:rsidR="001339E3">
        <w:t xml:space="preserve"> </w:t>
      </w:r>
      <w:r>
        <w:t>have relocated to evade investigation</w:t>
      </w:r>
    </w:p>
    <w:p w14:paraId="09AB3CF8" w14:textId="2796A332" w:rsidR="00BB4377" w:rsidRDefault="00BB4377" w:rsidP="009E69DD">
      <w:pPr>
        <w:pStyle w:val="ListParagraph"/>
      </w:pPr>
      <w:r>
        <w:t xml:space="preserve">Train placement workers how to mine historical information and explore social graphs to find possible </w:t>
      </w:r>
      <w:r w:rsidR="006A0621">
        <w:t xml:space="preserve">placement </w:t>
      </w:r>
      <w:r w:rsidR="00866108">
        <w:t>resource familie</w:t>
      </w:r>
      <w:r>
        <w:t>s</w:t>
      </w:r>
    </w:p>
    <w:p w14:paraId="479917C6" w14:textId="2EE6EA6E" w:rsidR="00BB4377" w:rsidRDefault="00BB4377" w:rsidP="009E69DD">
      <w:pPr>
        <w:pStyle w:val="ListParagraph"/>
      </w:pPr>
      <w:r>
        <w:t>Guide case managers on how to utilize data to manage caseloads and to prioritize particular activities like family meetings and visitation</w:t>
      </w:r>
    </w:p>
    <w:p w14:paraId="6BBC5D1F" w14:textId="485733E7" w:rsidR="00BB4377" w:rsidRDefault="00BB4377" w:rsidP="009E69DD">
      <w:pPr>
        <w:pStyle w:val="ListParagraph"/>
      </w:pPr>
      <w:r>
        <w:t>Teach eligibility workers how to focus effort on activities that will maximize drawdown of federal funding</w:t>
      </w:r>
    </w:p>
    <w:p w14:paraId="546F0B45" w14:textId="6FB836D5" w:rsidR="00BB4377" w:rsidRDefault="00BB4377" w:rsidP="009E69DD">
      <w:pPr>
        <w:pStyle w:val="ListParagraph"/>
      </w:pPr>
      <w:r>
        <w:t>Suggest how licensing workers can make use of embedded tools to help prospective foster families find services they might need in order to complete the licensing process</w:t>
      </w:r>
    </w:p>
    <w:p w14:paraId="091C6DB6" w14:textId="6AC6C938" w:rsidR="001B79FB" w:rsidRDefault="001B79FB" w:rsidP="009E69DD">
      <w:pPr>
        <w:pStyle w:val="ListParagraph"/>
      </w:pPr>
      <w:r>
        <w:t>Teach case managers and supervisors alike to use data as a means to make decisions about a case, to see patterns and disparities, and so on</w:t>
      </w:r>
    </w:p>
    <w:p w14:paraId="52D75262" w14:textId="1DD9403A" w:rsidR="00BB4377" w:rsidRPr="00095BB0" w:rsidRDefault="00BB4377" w:rsidP="009E69DD">
      <w:pPr>
        <w:pStyle w:val="ListParagraph"/>
      </w:pPr>
      <w:r>
        <w:t>Demonstrate how supervisors can utilize data and dashboards as a tool for supervision conversations</w:t>
      </w:r>
    </w:p>
    <w:p w14:paraId="4A6A01C0" w14:textId="397BB646" w:rsidR="000E180A" w:rsidRDefault="000E180A" w:rsidP="002A74B1">
      <w:r>
        <w:t xml:space="preserve">This all presumes </w:t>
      </w:r>
      <w:r w:rsidR="003D63BD">
        <w:t xml:space="preserve">a CCWIS solution that </w:t>
      </w:r>
      <w:r>
        <w:t xml:space="preserve">leverages familiar </w:t>
      </w:r>
      <w:r w:rsidR="00F03D29">
        <w:t xml:space="preserve">Web and mobile </w:t>
      </w:r>
      <w:r>
        <w:t xml:space="preserve">design patterns to make </w:t>
      </w:r>
      <w:r w:rsidR="008169A5">
        <w:t>its operation as</w:t>
      </w:r>
      <w:r>
        <w:t xml:space="preserve"> intuitive and as self-explanatory as possible. </w:t>
      </w:r>
      <w:r w:rsidR="009E3F19">
        <w:t xml:space="preserve">The design best practices </w:t>
      </w:r>
      <w:r w:rsidR="00B93C3F">
        <w:t xml:space="preserve">we </w:t>
      </w:r>
      <w:r w:rsidR="009E3F19">
        <w:t xml:space="preserve">enumerate in the </w:t>
      </w:r>
      <w:r w:rsidR="009E3F19" w:rsidRPr="0078642B">
        <w:rPr>
          <w:rFonts w:ascii="Arial (Body CS)" w:hAnsi="Arial (Body CS)"/>
          <w:color w:val="C00000"/>
        </w:rPr>
        <w:t>Solution Architecture</w:t>
      </w:r>
      <w:r w:rsidR="009E3F19" w:rsidRPr="0078642B">
        <w:t xml:space="preserve"> </w:t>
      </w:r>
      <w:r w:rsidR="009E3F19">
        <w:t xml:space="preserve">section of the Model RFP </w:t>
      </w:r>
      <w:r w:rsidR="00D6565E">
        <w:t xml:space="preserve">will </w:t>
      </w:r>
      <w:r w:rsidR="009E3F19">
        <w:t xml:space="preserve">all contribute toward </w:t>
      </w:r>
      <w:r w:rsidR="009E3F19">
        <w:lastRenderedPageBreak/>
        <w:t xml:space="preserve">this end. In reading proposals, evaluators might want to look at the training section to discern how confident the bidder feels about the intuitive, self-training nature of their </w:t>
      </w:r>
      <w:r w:rsidR="001161FB">
        <w:t xml:space="preserve">solution’s </w:t>
      </w:r>
      <w:r w:rsidR="009E3F19">
        <w:t xml:space="preserve">user experience. </w:t>
      </w:r>
    </w:p>
    <w:p w14:paraId="1424D1EE" w14:textId="4F65661D" w:rsidR="000E180A" w:rsidRDefault="009B784D" w:rsidP="00B96F42">
      <w:pPr>
        <w:pStyle w:val="RFPblocktitle2"/>
      </w:pPr>
      <w:r>
        <w:t>Training Delivery Models</w:t>
      </w:r>
      <w:r>
        <w:fldChar w:fldCharType="begin"/>
      </w:r>
      <w:r>
        <w:instrText xml:space="preserve"> TC "</w:instrText>
      </w:r>
      <w:bookmarkStart w:id="165" w:name="_Toc52984365"/>
      <w:r>
        <w:instrText>Training Delivery Models</w:instrText>
      </w:r>
      <w:bookmarkEnd w:id="165"/>
      <w:r>
        <w:instrText xml:space="preserve">" \l4 </w:instrText>
      </w:r>
      <w:r>
        <w:fldChar w:fldCharType="end"/>
      </w:r>
    </w:p>
    <w:p w14:paraId="4CE176A7" w14:textId="381FAAB1" w:rsidR="00324E19" w:rsidRDefault="002A74B1" w:rsidP="002A74B1">
      <w:r>
        <w:t xml:space="preserve">Not all individuals learn </w:t>
      </w:r>
      <w:r w:rsidR="002604CA">
        <w:t xml:space="preserve">in </w:t>
      </w:r>
      <w:r>
        <w:t>the same</w:t>
      </w:r>
      <w:r w:rsidR="004C0FC5">
        <w:t xml:space="preserve"> way</w:t>
      </w:r>
      <w:r w:rsidR="002B6B07">
        <w:t>, nor can they always be available for face-to-face training sessions</w:t>
      </w:r>
      <w:r>
        <w:t>. A</w:t>
      </w:r>
      <w:r w:rsidR="00366607">
        <w:t>ccordingly</w:t>
      </w:r>
      <w:r>
        <w:t xml:space="preserve">, </w:t>
      </w:r>
      <w:r w:rsidR="00366607">
        <w:t xml:space="preserve">bidders should be able to offer </w:t>
      </w:r>
      <w:r>
        <w:t xml:space="preserve">training </w:t>
      </w:r>
      <w:r w:rsidR="00366607">
        <w:t xml:space="preserve">in </w:t>
      </w:r>
      <w:r>
        <w:t xml:space="preserve">a variety of formats </w:t>
      </w:r>
      <w:r w:rsidR="00366607">
        <w:t>keyed to</w:t>
      </w:r>
      <w:r>
        <w:t xml:space="preserve"> diverse learning styles</w:t>
      </w:r>
      <w:r w:rsidR="002B6B07">
        <w:t xml:space="preserve"> and schedules</w:t>
      </w:r>
      <w:r>
        <w:t>. Formats such as computer-based training (CBT) provide opportunit</w:t>
      </w:r>
      <w:r w:rsidR="00882207">
        <w:t>ies</w:t>
      </w:r>
      <w:r>
        <w:t xml:space="preserve"> for self-paced learning and serve as </w:t>
      </w:r>
      <w:r w:rsidR="009129E9">
        <w:t xml:space="preserve">a </w:t>
      </w:r>
      <w:r>
        <w:t xml:space="preserve">reusable asset </w:t>
      </w:r>
      <w:r w:rsidR="009129E9">
        <w:t>that</w:t>
      </w:r>
      <w:r>
        <w:t xml:space="preserve"> users </w:t>
      </w:r>
      <w:r w:rsidR="009129E9">
        <w:t xml:space="preserve">can return to later </w:t>
      </w:r>
      <w:r w:rsidR="00882207">
        <w:t xml:space="preserve">if they need </w:t>
      </w:r>
      <w:r w:rsidR="00647F04">
        <w:t xml:space="preserve">to brush up </w:t>
      </w:r>
      <w:r w:rsidR="00882207">
        <w:t>their</w:t>
      </w:r>
      <w:r w:rsidR="00647F04">
        <w:t xml:space="preserve"> skills</w:t>
      </w:r>
      <w:r>
        <w:t xml:space="preserve">. Online help </w:t>
      </w:r>
      <w:r w:rsidR="00FD3781">
        <w:t xml:space="preserve">(including not only context-sensitive topic articles but also, potentially, chat bots, </w:t>
      </w:r>
      <w:r w:rsidR="000121C1">
        <w:t xml:space="preserve">live chat, interactive </w:t>
      </w:r>
      <w:r w:rsidR="00FD3781">
        <w:t xml:space="preserve">FAQs and </w:t>
      </w:r>
      <w:r w:rsidR="005D4299">
        <w:t xml:space="preserve">human-staffed </w:t>
      </w:r>
      <w:r w:rsidR="00FD3781">
        <w:t xml:space="preserve">call centers) </w:t>
      </w:r>
      <w:r>
        <w:t>supports users</w:t>
      </w:r>
      <w:r w:rsidR="0066652F">
        <w:t xml:space="preserve"> after the system</w:t>
      </w:r>
      <w:r>
        <w:t xml:space="preserve"> go</w:t>
      </w:r>
      <w:r w:rsidR="0066652F">
        <w:t xml:space="preserve">es </w:t>
      </w:r>
      <w:r>
        <w:t>live</w:t>
      </w:r>
      <w:r w:rsidR="0066652F">
        <w:t>,</w:t>
      </w:r>
      <w:r>
        <w:t xml:space="preserve"> providing </w:t>
      </w:r>
      <w:r w:rsidR="00EE3B1E">
        <w:t xml:space="preserve">contextual assistance on tasks </w:t>
      </w:r>
      <w:r>
        <w:t>the</w:t>
      </w:r>
      <w:r w:rsidR="00EE3B1E">
        <w:t xml:space="preserve"> user may not </w:t>
      </w:r>
      <w:r>
        <w:t xml:space="preserve">perform frequently. </w:t>
      </w:r>
    </w:p>
    <w:p w14:paraId="2D8D02AA" w14:textId="01301A0D" w:rsidR="002A74B1" w:rsidRPr="000E7546" w:rsidRDefault="00CB3A9B" w:rsidP="002A74B1">
      <w:r>
        <w:t xml:space="preserve">Both CBT and online help are efficient, cost-effective ways to convey relatively static information to a </w:t>
      </w:r>
      <w:r w:rsidR="00204155">
        <w:t>broad swath</w:t>
      </w:r>
      <w:r>
        <w:t xml:space="preserve"> of users.</w:t>
      </w:r>
      <w:r w:rsidR="000E7546">
        <w:t xml:space="preserve"> </w:t>
      </w:r>
      <w:r w:rsidR="000E7546" w:rsidRPr="000E7546">
        <w:t xml:space="preserve">This said, it is important for states to have substantial capacity for </w:t>
      </w:r>
      <w:r w:rsidR="00EA0B54">
        <w:t xml:space="preserve">these </w:t>
      </w:r>
      <w:r w:rsidR="000E7546" w:rsidRPr="000E7546">
        <w:t>training supports during the months following the initial go-live</w:t>
      </w:r>
      <w:r w:rsidR="00324E19">
        <w:t>,</w:t>
      </w:r>
      <w:r w:rsidR="000E7546" w:rsidRPr="000E7546">
        <w:t xml:space="preserve"> as even a very intuitive and high</w:t>
      </w:r>
      <w:r w:rsidR="00324E19">
        <w:t>-</w:t>
      </w:r>
      <w:r w:rsidR="000E7546" w:rsidRPr="000E7546">
        <w:t>quality solution</w:t>
      </w:r>
      <w:r w:rsidR="00324E19">
        <w:t xml:space="preserve"> is likely to generate </w:t>
      </w:r>
      <w:r w:rsidR="000E7546" w:rsidRPr="000E7546">
        <w:t>a high volume of questions and requests</w:t>
      </w:r>
      <w:r w:rsidR="00324E19">
        <w:t xml:space="preserve"> in the early days</w:t>
      </w:r>
      <w:r w:rsidR="000E7546" w:rsidRPr="000E7546">
        <w:t>.</w:t>
      </w:r>
    </w:p>
    <w:p w14:paraId="5139F81D" w14:textId="757AB8AF" w:rsidR="00934F6B" w:rsidRDefault="00934F6B" w:rsidP="00934F6B">
      <w:r w:rsidRPr="002B0CAC">
        <w:t xml:space="preserve">Blended learning </w:t>
      </w:r>
      <w:r>
        <w:t xml:space="preserve">approaches that combine online learning activities with more traditional classroom experiences can be an effective way to introduce users to </w:t>
      </w:r>
      <w:r w:rsidR="00F91D14">
        <w:t>the</w:t>
      </w:r>
      <w:r>
        <w:t xml:space="preserve"> new </w:t>
      </w:r>
      <w:r w:rsidR="0017797B">
        <w:t>CCWIS solution</w:t>
      </w:r>
      <w:r>
        <w:t xml:space="preserve">.  </w:t>
      </w:r>
      <w:r w:rsidR="002D0998">
        <w:t>Workers</w:t>
      </w:r>
      <w:r>
        <w:t xml:space="preserve"> </w:t>
      </w:r>
      <w:r w:rsidR="002D0998">
        <w:t xml:space="preserve">might </w:t>
      </w:r>
      <w:r w:rsidR="00C8601A">
        <w:t xml:space="preserve">use computer-based training to </w:t>
      </w:r>
      <w:r>
        <w:t>learn the mechanics and capabilities of a component of the CCWIS solution</w:t>
      </w:r>
      <w:r w:rsidR="00C8601A">
        <w:t xml:space="preserve">, </w:t>
      </w:r>
      <w:r w:rsidR="00E67E7C">
        <w:t xml:space="preserve">for example, </w:t>
      </w:r>
      <w:r w:rsidR="00C8601A">
        <w:t>then attend</w:t>
      </w:r>
      <w:r>
        <w:t xml:space="preserve"> trainer-led activities t</w:t>
      </w:r>
      <w:r w:rsidR="00C8601A">
        <w:t>o</w:t>
      </w:r>
      <w:r>
        <w:t xml:space="preserve"> deepen their understanding</w:t>
      </w:r>
      <w:r w:rsidR="00C8601A">
        <w:t>, ask questions and think creatively</w:t>
      </w:r>
      <w:r w:rsidR="00C442CA">
        <w:t>, in a group setting,</w:t>
      </w:r>
      <w:r w:rsidR="00C8601A">
        <w:t xml:space="preserve"> about how to apply the component to their job responsibilities</w:t>
      </w:r>
      <w:r>
        <w:t xml:space="preserve">. For example, intake workers could </w:t>
      </w:r>
      <w:r w:rsidR="00C442CA">
        <w:t>work through</w:t>
      </w:r>
      <w:r>
        <w:t xml:space="preserve"> an online module </w:t>
      </w:r>
      <w:r w:rsidR="004167DB">
        <w:t xml:space="preserve">that </w:t>
      </w:r>
      <w:r w:rsidR="00C442CA">
        <w:t>cover</w:t>
      </w:r>
      <w:r w:rsidR="004167DB">
        <w:t>s</w:t>
      </w:r>
      <w:r>
        <w:t xml:space="preserve"> </w:t>
      </w:r>
      <w:r w:rsidR="00C442CA">
        <w:t xml:space="preserve">the process of </w:t>
      </w:r>
      <w:r>
        <w:t>capturing a telephone report</w:t>
      </w:r>
      <w:r w:rsidR="00C442CA">
        <w:t>,</w:t>
      </w:r>
      <w:r>
        <w:t xml:space="preserve"> </w:t>
      </w:r>
      <w:r w:rsidR="00CB3A9B">
        <w:t xml:space="preserve">then follow up with </w:t>
      </w:r>
      <w:r>
        <w:t>a trainer-led role play during which they are coached on the most effective questions to ask during the call or a group discussion on how to decide whether a particular report should be screened in or out.</w:t>
      </w:r>
    </w:p>
    <w:p w14:paraId="3D9660C7" w14:textId="0FF1F0F8" w:rsidR="00934F6B" w:rsidRDefault="00142546" w:rsidP="00142546">
      <w:pPr>
        <w:pStyle w:val="RFPblocktitle2"/>
      </w:pPr>
      <w:r>
        <w:t>The Power of Power Users</w:t>
      </w:r>
      <w:r>
        <w:fldChar w:fldCharType="begin"/>
      </w:r>
      <w:r>
        <w:instrText xml:space="preserve"> TC "</w:instrText>
      </w:r>
      <w:bookmarkStart w:id="166" w:name="_Toc52984366"/>
      <w:r>
        <w:instrText>The Power of Power Users</w:instrText>
      </w:r>
      <w:bookmarkEnd w:id="166"/>
      <w:r>
        <w:instrText xml:space="preserve">" \l4 </w:instrText>
      </w:r>
      <w:r>
        <w:fldChar w:fldCharType="end"/>
      </w:r>
    </w:p>
    <w:p w14:paraId="221125F4" w14:textId="4D21E43A" w:rsidR="00CE21A0" w:rsidRDefault="00142546" w:rsidP="00142546">
      <w:r>
        <w:t>Power users</w:t>
      </w:r>
      <w:r w:rsidR="00F97CC6">
        <w:t>—</w:t>
      </w:r>
      <w:r>
        <w:t>practitioners who are experts in their roles, have a demonstrated facility for utilizing technology</w:t>
      </w:r>
      <w:r w:rsidR="00F97CC6">
        <w:t xml:space="preserve">, and </w:t>
      </w:r>
      <w:r>
        <w:t>have received additional training and hands-on experience with the CCWIS solution</w:t>
      </w:r>
      <w:r w:rsidR="00F97CC6">
        <w:t>—</w:t>
      </w:r>
      <w:r>
        <w:t xml:space="preserve">are </w:t>
      </w:r>
      <w:r w:rsidR="00F97CC6">
        <w:t xml:space="preserve">very </w:t>
      </w:r>
      <w:r>
        <w:t xml:space="preserve">useful as a supplement to the training team. </w:t>
      </w:r>
      <w:r w:rsidR="00B8690B">
        <w:t>These</w:t>
      </w:r>
      <w:r>
        <w:t xml:space="preserve"> users are most effective</w:t>
      </w:r>
      <w:r w:rsidR="00695376">
        <w:t xml:space="preserve"> as adjuncts</w:t>
      </w:r>
      <w:r>
        <w:t xml:space="preserve"> when they retain some ongoing responsibilities for delivering services (as intake workers, supervisors, licens</w:t>
      </w:r>
      <w:r w:rsidR="00BB39CA">
        <w:t>ing staff</w:t>
      </w:r>
      <w:r>
        <w:t>, etc</w:t>
      </w:r>
      <w:r w:rsidR="00695376">
        <w:t>.</w:t>
      </w:r>
      <w:r>
        <w:t xml:space="preserve">) but are also relieved of </w:t>
      </w:r>
      <w:r w:rsidR="0019559C">
        <w:t xml:space="preserve">some </w:t>
      </w:r>
      <w:r w:rsidR="00A07180">
        <w:t xml:space="preserve">of their usual </w:t>
      </w:r>
      <w:r w:rsidR="0019559C">
        <w:t xml:space="preserve">workload </w:t>
      </w:r>
      <w:r>
        <w:t xml:space="preserve">so that they can </w:t>
      </w:r>
      <w:r w:rsidR="00695376">
        <w:t>serve as</w:t>
      </w:r>
      <w:r>
        <w:t xml:space="preserve"> real-time resources to their colleagues</w:t>
      </w:r>
      <w:r w:rsidR="0001454F">
        <w:t xml:space="preserve"> during rollout</w:t>
      </w:r>
      <w:r>
        <w:t xml:space="preserve">. </w:t>
      </w:r>
    </w:p>
    <w:p w14:paraId="36E3AA40" w14:textId="21890F00" w:rsidR="00142546" w:rsidRDefault="00142546" w:rsidP="00142546">
      <w:r>
        <w:t xml:space="preserve">Power users often emerge naturally as the go-to people when someone has a “how do I” question about the system, but it is </w:t>
      </w:r>
      <w:r w:rsidR="00964ABD">
        <w:t xml:space="preserve">advisable to proactively seek out potential power users after considering their </w:t>
      </w:r>
      <w:r>
        <w:t xml:space="preserve">roles, training </w:t>
      </w:r>
      <w:r w:rsidR="00964ABD">
        <w:t xml:space="preserve">level </w:t>
      </w:r>
      <w:r>
        <w:t>and availability.</w:t>
      </w:r>
      <w:r w:rsidR="00A66606">
        <w:t xml:space="preserve"> Explicit inclusion of power users in a </w:t>
      </w:r>
      <w:r w:rsidR="00A66606">
        <w:lastRenderedPageBreak/>
        <w:t>training plan can give an indication of a bidder’s understanding of how to successfully roll out a complex solution in a complex environment.</w:t>
      </w:r>
    </w:p>
    <w:p w14:paraId="2F23197E" w14:textId="4645980C" w:rsidR="00142546" w:rsidRDefault="00852800" w:rsidP="00227EEE">
      <w:pPr>
        <w:pStyle w:val="RFPblocktitle2"/>
      </w:pPr>
      <w:r>
        <w:t>Build</w:t>
      </w:r>
      <w:r w:rsidR="00227EEE">
        <w:t xml:space="preserve">ing a CCWIS Center of Excellence </w:t>
      </w:r>
      <w:r w:rsidR="00CD43A7">
        <w:t>and Innovation</w:t>
      </w:r>
      <w:r w:rsidR="00227EEE">
        <w:fldChar w:fldCharType="begin"/>
      </w:r>
      <w:r w:rsidR="00227EEE">
        <w:instrText xml:space="preserve"> TC "</w:instrText>
      </w:r>
      <w:bookmarkStart w:id="167" w:name="_Toc52984367"/>
      <w:r>
        <w:instrText>Build</w:instrText>
      </w:r>
      <w:r w:rsidR="00227EEE">
        <w:instrText xml:space="preserve">ing a CCWIS Center of Excellence </w:instrText>
      </w:r>
      <w:r w:rsidR="00F021F4">
        <w:instrText>and Innovation</w:instrText>
      </w:r>
      <w:bookmarkEnd w:id="167"/>
      <w:r w:rsidR="00227EEE">
        <w:instrText xml:space="preserve">" \l4 </w:instrText>
      </w:r>
      <w:r w:rsidR="00227EEE">
        <w:fldChar w:fldCharType="end"/>
      </w:r>
    </w:p>
    <w:p w14:paraId="61F7D3EC" w14:textId="350BA349" w:rsidR="0027612D" w:rsidRDefault="00584376" w:rsidP="008539B6">
      <w:r>
        <w:t>Development of a strong training curriculum necess</w:t>
      </w:r>
      <w:r w:rsidR="00AD5E89">
        <w:t>i</w:t>
      </w:r>
      <w:r w:rsidR="00844CDE">
        <w:t xml:space="preserve">tates the building of </w:t>
      </w:r>
      <w:r>
        <w:t xml:space="preserve">a deep knowledge base </w:t>
      </w:r>
      <w:r w:rsidR="000132CC">
        <w:t>on</w:t>
      </w:r>
      <w:r>
        <w:t xml:space="preserve"> how the child welfare organization</w:t>
      </w:r>
      <w:r w:rsidR="000132CC">
        <w:t>, in all its many facets,</w:t>
      </w:r>
      <w:r>
        <w:t xml:space="preserve"> does what it does. But in </w:t>
      </w:r>
      <w:r w:rsidR="00F92852">
        <w:t>any large organization, there is a risk that the t</w:t>
      </w:r>
      <w:r w:rsidR="008539B6">
        <w:t xml:space="preserve">raining </w:t>
      </w:r>
      <w:r w:rsidR="00F92852">
        <w:t xml:space="preserve">portfolio—by which we mean </w:t>
      </w:r>
      <w:r w:rsidR="00320122">
        <w:t xml:space="preserve">training </w:t>
      </w:r>
      <w:r w:rsidR="00F92852">
        <w:t xml:space="preserve">materials, </w:t>
      </w:r>
      <w:r w:rsidR="00320122">
        <w:t xml:space="preserve">instructional </w:t>
      </w:r>
      <w:r w:rsidR="00F92852">
        <w:t xml:space="preserve">technologies, courses and even training staff—will be </w:t>
      </w:r>
      <w:r w:rsidR="008539B6">
        <w:t>allowed to stagnate</w:t>
      </w:r>
      <w:r w:rsidR="00F92852">
        <w:t xml:space="preserve">, becoming </w:t>
      </w:r>
      <w:r w:rsidR="0027612D">
        <w:t xml:space="preserve">a </w:t>
      </w:r>
      <w:r w:rsidR="00F92852">
        <w:t xml:space="preserve">mere </w:t>
      </w:r>
      <w:r w:rsidR="008539B6">
        <w:t xml:space="preserve">archive for out-of-date practices and stale materials that are neither refreshed nor </w:t>
      </w:r>
      <w:r w:rsidR="00F92852">
        <w:t xml:space="preserve">particularly </w:t>
      </w:r>
      <w:r w:rsidR="008539B6">
        <w:t xml:space="preserve">valued. </w:t>
      </w:r>
      <w:r w:rsidR="0027612D">
        <w:t xml:space="preserve">All too often the training portfolio is left to languish. </w:t>
      </w:r>
    </w:p>
    <w:p w14:paraId="3D7D43CF" w14:textId="023C99FC" w:rsidR="001135E0" w:rsidRDefault="00427032" w:rsidP="008539B6">
      <w:r>
        <w:t xml:space="preserve">But what if the training portfolio were to be built into a </w:t>
      </w:r>
      <w:r w:rsidR="008539B6">
        <w:t>source of innovation and emerging best practices</w:t>
      </w:r>
      <w:r>
        <w:t>—a CCWIS Center of Excellence and Innovation?</w:t>
      </w:r>
      <w:r w:rsidR="008539B6">
        <w:t xml:space="preserve"> </w:t>
      </w:r>
      <w:r w:rsidR="00AA1AF5">
        <w:t xml:space="preserve">With </w:t>
      </w:r>
      <w:r w:rsidR="00A5419B">
        <w:t>commitment</w:t>
      </w:r>
      <w:r w:rsidR="00AA1AF5">
        <w:t xml:space="preserve">, </w:t>
      </w:r>
      <w:r w:rsidR="00A246D3">
        <w:t xml:space="preserve">senior </w:t>
      </w:r>
      <w:r w:rsidR="00AA1AF5">
        <w:t xml:space="preserve">leadership endorsement and </w:t>
      </w:r>
      <w:r w:rsidR="00C506F1">
        <w:t xml:space="preserve">influence combined with </w:t>
      </w:r>
      <w:r w:rsidR="00AA1AF5">
        <w:t xml:space="preserve">modest funding, such a center </w:t>
      </w:r>
      <w:r w:rsidR="008539B6">
        <w:t xml:space="preserve">could serve multiple purposes, </w:t>
      </w:r>
      <w:r w:rsidR="00AA1AF5">
        <w:t>continuing in its core function of onboarding new users while acting as a</w:t>
      </w:r>
      <w:r w:rsidR="00302C3B">
        <w:t xml:space="preserve"> </w:t>
      </w:r>
      <w:r w:rsidR="00AA1AF5">
        <w:t xml:space="preserve">knowledge and skills exchange useful to the entire organization. </w:t>
      </w:r>
    </w:p>
    <w:p w14:paraId="0C68AD05" w14:textId="5D6FB7EA" w:rsidR="008539B6" w:rsidRDefault="001135E0" w:rsidP="008539B6">
      <w:r>
        <w:t>A CCWIS Center of Excellen</w:t>
      </w:r>
      <w:r w:rsidR="00573558">
        <w:t>ce</w:t>
      </w:r>
      <w:r>
        <w:t xml:space="preserve"> and Innovation</w:t>
      </w:r>
      <w:r w:rsidR="00AA1AF5">
        <w:t xml:space="preserve"> </w:t>
      </w:r>
      <w:r>
        <w:t>could be....</w:t>
      </w:r>
    </w:p>
    <w:p w14:paraId="1AE50AD7" w14:textId="0A2FEB44" w:rsidR="007B3FB3" w:rsidRDefault="007B3FB3" w:rsidP="009E69DD">
      <w:pPr>
        <w:pStyle w:val="ListParagraph"/>
      </w:pPr>
      <w:r>
        <w:t>A repository for CCWIS best</w:t>
      </w:r>
      <w:r w:rsidR="001135E0">
        <w:t>-</w:t>
      </w:r>
      <w:r>
        <w:t>practice use cases and scenarios</w:t>
      </w:r>
    </w:p>
    <w:p w14:paraId="5FDD93F3" w14:textId="1AEACC14" w:rsidR="007B3FB3" w:rsidRDefault="002E5F47" w:rsidP="009E69DD">
      <w:pPr>
        <w:pStyle w:val="ListParagraph"/>
      </w:pPr>
      <w:r>
        <w:t xml:space="preserve">A </w:t>
      </w:r>
      <w:r w:rsidR="0048031C">
        <w:t>forum</w:t>
      </w:r>
      <w:r>
        <w:t xml:space="preserve"> for creative thinking about </w:t>
      </w:r>
      <w:r w:rsidR="007B3FB3">
        <w:t>CCWIS feature</w:t>
      </w:r>
      <w:r w:rsidR="0048031C">
        <w:t>/</w:t>
      </w:r>
      <w:r w:rsidR="007B3FB3">
        <w:t>function improvements</w:t>
      </w:r>
    </w:p>
    <w:p w14:paraId="5281B3CF" w14:textId="2C90BFD3" w:rsidR="007B3FB3" w:rsidRDefault="00B313F7" w:rsidP="009E69DD">
      <w:pPr>
        <w:pStyle w:val="ListParagraph"/>
      </w:pPr>
      <w:r>
        <w:t>A</w:t>
      </w:r>
      <w:r w:rsidR="007B3FB3">
        <w:t xml:space="preserve"> data analysis hub that reveals important findings, trends and opportunities from both user data and outcome data</w:t>
      </w:r>
    </w:p>
    <w:p w14:paraId="0141B7B9" w14:textId="77777777" w:rsidR="004B4761" w:rsidRDefault="00B313F7" w:rsidP="009E69DD">
      <w:pPr>
        <w:pStyle w:val="ListParagraph"/>
      </w:pPr>
      <w:r>
        <w:t>A</w:t>
      </w:r>
      <w:r w:rsidR="007B3FB3">
        <w:t xml:space="preserve"> laboratory for generating </w:t>
      </w:r>
      <w:r>
        <w:t xml:space="preserve">and trying out </w:t>
      </w:r>
      <w:r w:rsidR="007B3FB3">
        <w:t>new practice and process ideas</w:t>
      </w:r>
    </w:p>
    <w:p w14:paraId="152F1DEF" w14:textId="764D88BA" w:rsidR="00901EB4" w:rsidRDefault="004B4761" w:rsidP="009E69DD">
      <w:pPr>
        <w:pStyle w:val="ListParagraph"/>
      </w:pPr>
      <w:r>
        <w:t xml:space="preserve">A </w:t>
      </w:r>
      <w:r w:rsidR="00901EB4">
        <w:t xml:space="preserve">hub </w:t>
      </w:r>
      <w:r>
        <w:t xml:space="preserve">for focus group discussions bringing together </w:t>
      </w:r>
      <w:r w:rsidR="00901EB4">
        <w:t>experienced users, program and policy decision-makers, data analysts, and product managers and/or user design experts</w:t>
      </w:r>
    </w:p>
    <w:p w14:paraId="178343A8" w14:textId="7F24233E" w:rsidR="007D391E" w:rsidRDefault="007D391E" w:rsidP="009E69DD">
      <w:pPr>
        <w:pStyle w:val="ListParagraph"/>
      </w:pPr>
      <w:r>
        <w:t xml:space="preserve">A contributor </w:t>
      </w:r>
      <w:r w:rsidR="008B3AEA">
        <w:t>to</w:t>
      </w:r>
      <w:r>
        <w:t xml:space="preserve"> national and regional forums where CCWIS implementations are discussed</w:t>
      </w:r>
    </w:p>
    <w:p w14:paraId="6CCBB7A6" w14:textId="02853217" w:rsidR="00C8347A" w:rsidRDefault="007E7B25" w:rsidP="00C8347A">
      <w:r>
        <w:t>A</w:t>
      </w:r>
      <w:r w:rsidR="00C8347A">
        <w:t xml:space="preserve"> few scenarios </w:t>
      </w:r>
      <w:r>
        <w:t xml:space="preserve">help </w:t>
      </w:r>
      <w:r w:rsidR="00C8347A">
        <w:t xml:space="preserve">demonstrate </w:t>
      </w:r>
      <w:r>
        <w:t>the value of such an organizational resource</w:t>
      </w:r>
      <w:r w:rsidR="00C8347A">
        <w:t>:</w:t>
      </w:r>
    </w:p>
    <w:p w14:paraId="18CAAEE3" w14:textId="77289858" w:rsidR="00C8347A" w:rsidRDefault="00C8347A" w:rsidP="009E69DD">
      <w:pPr>
        <w:pStyle w:val="ListParagraph"/>
      </w:pPr>
      <w:r>
        <w:t xml:space="preserve">Through their training sessions, trainers </w:t>
      </w:r>
      <w:r w:rsidR="00FB0A38">
        <w:t>collect</w:t>
      </w:r>
      <w:r>
        <w:t xml:space="preserve"> “how do I,</w:t>
      </w:r>
      <w:r w:rsidR="00FB0A38">
        <w:t>”</w:t>
      </w:r>
      <w:r>
        <w:t xml:space="preserve"> “why do I” and “why can’t I” questions on a regular basis. These questions can stimulate new thinking about practice. A user’s “why can’t I</w:t>
      </w:r>
      <w:r w:rsidR="00FB0A38">
        <w:t>”</w:t>
      </w:r>
      <w:r>
        <w:t xml:space="preserve"> question could </w:t>
      </w:r>
      <w:r w:rsidR="00FB0A38">
        <w:t xml:space="preserve">lead to </w:t>
      </w:r>
      <w:r>
        <w:t>an innovative idea for a new product feature or a new way of using the solution</w:t>
      </w:r>
      <w:r w:rsidR="00066358">
        <w:t>. Perhaps a trainee asks:</w:t>
      </w:r>
      <w:r>
        <w:t xml:space="preserve"> </w:t>
      </w:r>
      <w:r w:rsidR="00066358">
        <w:br/>
      </w:r>
      <w:r w:rsidR="00066358">
        <w:br/>
      </w:r>
      <w:r w:rsidRPr="00C576AD">
        <w:rPr>
          <w:i/>
          <w:iCs/>
        </w:rPr>
        <w:t>“Why do I have to enter a family meeting with a caseworker, a mother and the two teenagers twice</w:t>
      </w:r>
      <w:r w:rsidR="005C48F1" w:rsidRPr="00C576AD">
        <w:rPr>
          <w:i/>
          <w:iCs/>
        </w:rPr>
        <w:t>—</w:t>
      </w:r>
      <w:r w:rsidRPr="00C576AD">
        <w:rPr>
          <w:i/>
          <w:iCs/>
        </w:rPr>
        <w:t xml:space="preserve">as both a contact </w:t>
      </w:r>
      <w:r w:rsidR="005C48F1" w:rsidRPr="00C576AD">
        <w:rPr>
          <w:i/>
          <w:iCs/>
        </w:rPr>
        <w:t>and</w:t>
      </w:r>
      <w:r w:rsidRPr="00C576AD">
        <w:rPr>
          <w:i/>
          <w:iCs/>
        </w:rPr>
        <w:t xml:space="preserve"> a visitation</w:t>
      </w:r>
      <w:r w:rsidR="005C48F1" w:rsidRPr="00C576AD">
        <w:rPr>
          <w:i/>
          <w:iCs/>
        </w:rPr>
        <w:t>? Why can’t the system handle that for me?</w:t>
      </w:r>
      <w:r w:rsidRPr="00C576AD">
        <w:rPr>
          <w:i/>
          <w:iCs/>
        </w:rPr>
        <w:t>”</w:t>
      </w:r>
      <w:r>
        <w:t xml:space="preserve"> </w:t>
      </w:r>
      <w:r w:rsidR="00066358">
        <w:br/>
      </w:r>
      <w:r w:rsidR="00066358">
        <w:lastRenderedPageBreak/>
        <w:br/>
        <w:t xml:space="preserve">This </w:t>
      </w:r>
      <w:r>
        <w:t xml:space="preserve">might lead to </w:t>
      </w:r>
      <w:r w:rsidR="00C576AD">
        <w:t xml:space="preserve">the design and prototyping of </w:t>
      </w:r>
      <w:r>
        <w:t xml:space="preserve">a new feature that allows the worker to check a box if a visit is both a contact and visitation. </w:t>
      </w:r>
      <w:r w:rsidR="00C576AD">
        <w:t xml:space="preserve">The question </w:t>
      </w:r>
      <w:r>
        <w:t>“Why do we measure the time between visits in calendar months instead of actual days?” might lead to a research effort to determine if there are different safety outcomes for children who receive more frequent contacts.</w:t>
      </w:r>
      <w:r w:rsidR="00C576AD">
        <w:t xml:space="preserve"> The center would support these efforts as a clearinghouse for ideas, a discussion forum and a testbed for prototyping possible solutions—the latter leveraging its work in maintaining training environments that contain real-world-like case</w:t>
      </w:r>
      <w:r w:rsidR="002D397D">
        <w:t xml:space="preserve"> </w:t>
      </w:r>
      <w:r w:rsidR="00C576AD">
        <w:t xml:space="preserve">data. </w:t>
      </w:r>
      <w:r w:rsidR="00BD5B0F">
        <w:t xml:space="preserve"> </w:t>
      </w:r>
    </w:p>
    <w:p w14:paraId="47DDA693" w14:textId="169AD329" w:rsidR="00380C00" w:rsidRDefault="00380C00" w:rsidP="009E69DD">
      <w:pPr>
        <w:pStyle w:val="ListParagraph"/>
      </w:pPr>
      <w:r>
        <w:t>The center c</w:t>
      </w:r>
      <w:r w:rsidR="0051623E">
        <w:t>ould</w:t>
      </w:r>
      <w:r>
        <w:t xml:space="preserve"> proactively run reflection sessions where users are brought together to share experiences and brainstorm effective practice. Expert users might come together</w:t>
      </w:r>
      <w:r w:rsidR="0051623E">
        <w:t>—virtually, perhaps, utilizing the training team’s video conferencing capabilities—</w:t>
      </w:r>
      <w:r>
        <w:t xml:space="preserve">to discuss </w:t>
      </w:r>
      <w:r w:rsidR="0051623E">
        <w:t xml:space="preserve">practices </w:t>
      </w:r>
      <w:r>
        <w:t xml:space="preserve">that allow them to gain the most value out of the </w:t>
      </w:r>
      <w:r w:rsidR="0051623E">
        <w:t xml:space="preserve">CCWIS </w:t>
      </w:r>
      <w:r>
        <w:t>tools</w:t>
      </w:r>
      <w:r w:rsidR="0051623E">
        <w:t xml:space="preserve">, </w:t>
      </w:r>
      <w:r>
        <w:t xml:space="preserve">information </w:t>
      </w:r>
      <w:r w:rsidR="0051623E">
        <w:t xml:space="preserve">that </w:t>
      </w:r>
      <w:r>
        <w:t xml:space="preserve">could </w:t>
      </w:r>
      <w:r w:rsidR="00F27E8F">
        <w:t xml:space="preserve">be </w:t>
      </w:r>
      <w:r w:rsidR="0051623E">
        <w:t>used to enhance the training curriculum</w:t>
      </w:r>
      <w:r>
        <w:t>. Users who are struggling with the solution might be brought together to describe their difficulties so that training could be adapted to better inform and support them.</w:t>
      </w:r>
    </w:p>
    <w:p w14:paraId="006E62C2" w14:textId="1E6E322F" w:rsidR="00380C00" w:rsidRDefault="00380C00" w:rsidP="009E69DD">
      <w:pPr>
        <w:pStyle w:val="ListParagraph"/>
      </w:pPr>
      <w:r>
        <w:t>The center c</w:t>
      </w:r>
      <w:r w:rsidR="006C28F0">
        <w:t>ould</w:t>
      </w:r>
      <w:r>
        <w:t xml:space="preserve"> </w:t>
      </w:r>
      <w:r w:rsidR="004A4E0B">
        <w:t>host</w:t>
      </w:r>
      <w:r>
        <w:t xml:space="preserve"> “hackathons” where users come together to invent solutions to challenging problems ("</w:t>
      </w:r>
      <w:r w:rsidR="00D02B75">
        <w:t>Is</w:t>
      </w:r>
      <w:r>
        <w:t xml:space="preserve"> there a dashboard view that would make it easier for me to see upcoming court deadlines?” or “</w:t>
      </w:r>
      <w:r w:rsidR="00D02B75">
        <w:t>H</w:t>
      </w:r>
      <w:r>
        <w:t xml:space="preserve">ow can we minimize duplicate data being created?”). These creative sessions </w:t>
      </w:r>
      <w:r w:rsidR="00D02B75">
        <w:t xml:space="preserve">would provide excellent input to </w:t>
      </w:r>
      <w:r>
        <w:t xml:space="preserve">a product </w:t>
      </w:r>
      <w:r w:rsidR="00AC22B4">
        <w:t xml:space="preserve">(and organizational) </w:t>
      </w:r>
      <w:r>
        <w:t xml:space="preserve">roadmap </w:t>
      </w:r>
      <w:r w:rsidR="00AC22B4">
        <w:t>for</w:t>
      </w:r>
      <w:r>
        <w:t xml:space="preserve"> </w:t>
      </w:r>
      <w:r w:rsidR="00D02B75">
        <w:t>ongoing maturation of the CCWIS solution</w:t>
      </w:r>
      <w:r>
        <w:t>.</w:t>
      </w:r>
    </w:p>
    <w:p w14:paraId="736EBAF1" w14:textId="0715EDEF" w:rsidR="00D45272" w:rsidRDefault="00D45272" w:rsidP="00D45272">
      <w:r>
        <w:t>The essential idea is to evolve the training center from its primary role during the system transition period—that of a venue for mostly one-way knowledge transfer to staff—into a marketplace for collective learning and innovation.</w:t>
      </w:r>
      <w:r w:rsidR="00573558">
        <w:t xml:space="preserve"> As such, a CCWIS Center of Excellence and Innovation </w:t>
      </w:r>
      <w:r w:rsidR="000C5258">
        <w:t>w</w:t>
      </w:r>
      <w:r w:rsidR="00573558">
        <w:t xml:space="preserve">ould become a cornerstone of practice reform and improvement long after the initial rollout of the solution. </w:t>
      </w:r>
    </w:p>
    <w:p w14:paraId="7D565FA7" w14:textId="77777777" w:rsidR="005242B4" w:rsidRPr="00182A17" w:rsidRDefault="005242B4" w:rsidP="00182A17"/>
    <w:p w14:paraId="690542D9" w14:textId="499822A7" w:rsidR="002A74B1" w:rsidRDefault="002A74B1" w:rsidP="002A74B1">
      <w:pPr>
        <w:pStyle w:val="RFPtopictitle1"/>
      </w:pPr>
      <w:bookmarkStart w:id="168" w:name="_Toc52984368"/>
      <w:r w:rsidRPr="00824E81">
        <w:t>Topic</w:t>
      </w:r>
      <w:r>
        <w:t xml:space="preserve"> 3.1.10</w:t>
      </w:r>
      <w:r w:rsidRPr="00824E81">
        <w:t xml:space="preserve">: </w:t>
      </w:r>
      <w:r>
        <w:t>Organizational Change Management</w:t>
      </w:r>
      <w:bookmarkEnd w:id="168"/>
      <w:r>
        <w:t xml:space="preserve"> </w:t>
      </w:r>
    </w:p>
    <w:p w14:paraId="3B42D630" w14:textId="0F44109F" w:rsidR="00DA58B1" w:rsidRDefault="002A74B1" w:rsidP="00DA58B1">
      <w:pPr>
        <w:pStyle w:val="RFPblocktitle2"/>
        <w:rPr>
          <w:i w:val="0"/>
          <w:iCs/>
          <w:color w:val="000000" w:themeColor="text1"/>
        </w:rPr>
      </w:pPr>
      <w:r>
        <w:rPr>
          <w:i w:val="0"/>
          <w:iCs/>
          <w:color w:val="000000" w:themeColor="text1"/>
        </w:rPr>
        <w:t xml:space="preserve">The new CCWIS will bring significant change to the organization. Organizational Change Management (OCM) </w:t>
      </w:r>
      <w:r w:rsidR="00483A11">
        <w:rPr>
          <w:i w:val="0"/>
          <w:iCs/>
          <w:color w:val="000000" w:themeColor="text1"/>
        </w:rPr>
        <w:t xml:space="preserve">aims to </w:t>
      </w:r>
      <w:r w:rsidR="00051660">
        <w:rPr>
          <w:i w:val="0"/>
          <w:iCs/>
          <w:color w:val="000000" w:themeColor="text1"/>
        </w:rPr>
        <w:t>equip</w:t>
      </w:r>
      <w:r>
        <w:rPr>
          <w:i w:val="0"/>
          <w:iCs/>
          <w:color w:val="000000" w:themeColor="text1"/>
        </w:rPr>
        <w:t xml:space="preserve"> the </w:t>
      </w:r>
      <w:r w:rsidR="00051660">
        <w:rPr>
          <w:i w:val="0"/>
          <w:iCs/>
          <w:color w:val="000000" w:themeColor="text1"/>
        </w:rPr>
        <w:t xml:space="preserve">workforce </w:t>
      </w:r>
      <w:r>
        <w:rPr>
          <w:i w:val="0"/>
          <w:iCs/>
          <w:color w:val="000000" w:themeColor="text1"/>
        </w:rPr>
        <w:t>for this transformation</w:t>
      </w:r>
      <w:r w:rsidR="00DA58B1">
        <w:rPr>
          <w:i w:val="0"/>
          <w:iCs/>
          <w:color w:val="000000" w:themeColor="text1"/>
        </w:rPr>
        <w:t>, in part by communicating management’s CCWIS vision. The goal is to help staff understand that the new solution will help them excel at what they do</w:t>
      </w:r>
      <w:r>
        <w:rPr>
          <w:i w:val="0"/>
          <w:iCs/>
          <w:color w:val="000000" w:themeColor="text1"/>
        </w:rPr>
        <w:t xml:space="preserve">. </w:t>
      </w:r>
      <w:r w:rsidR="00DA58B1">
        <w:rPr>
          <w:i w:val="0"/>
          <w:iCs/>
          <w:color w:val="000000" w:themeColor="text1"/>
        </w:rPr>
        <w:t>Early involvement by a core group of users</w:t>
      </w:r>
      <w:r w:rsidR="001E0D84">
        <w:rPr>
          <w:i w:val="0"/>
          <w:iCs/>
          <w:color w:val="000000" w:themeColor="text1"/>
        </w:rPr>
        <w:t xml:space="preserve">—as </w:t>
      </w:r>
      <w:r w:rsidR="001E0D84">
        <w:rPr>
          <w:i w:val="0"/>
          <w:iCs/>
          <w:color w:val="000000" w:themeColor="text1"/>
        </w:rPr>
        <w:lastRenderedPageBreak/>
        <w:t>expert sounding boards, testers of prototype versions of the software and so on—</w:t>
      </w:r>
      <w:r w:rsidR="00DA58B1">
        <w:rPr>
          <w:i w:val="0"/>
          <w:iCs/>
          <w:color w:val="000000" w:themeColor="text1"/>
        </w:rPr>
        <w:t>is key to this pursuit</w:t>
      </w:r>
      <w:r w:rsidR="008B7C11">
        <w:rPr>
          <w:i w:val="0"/>
          <w:iCs/>
          <w:color w:val="000000" w:themeColor="text1"/>
        </w:rPr>
        <w:t xml:space="preserve"> and should be a fundamental component of any change management plan.</w:t>
      </w:r>
    </w:p>
    <w:p w14:paraId="17390EB6" w14:textId="5099FECA" w:rsidR="00FE56FC" w:rsidRPr="00FE56FC" w:rsidRDefault="00FE56FC" w:rsidP="00FE56FC">
      <w:pPr>
        <w:pStyle w:val="RFPblocktitle2"/>
      </w:pPr>
      <w:r w:rsidRPr="00FE56FC">
        <w:t>OCM: Practice Early and Often</w:t>
      </w:r>
      <w:r w:rsidRPr="00FE56FC">
        <w:fldChar w:fldCharType="begin"/>
      </w:r>
      <w:r w:rsidRPr="00FE56FC">
        <w:instrText xml:space="preserve"> TC "</w:instrText>
      </w:r>
      <w:bookmarkStart w:id="169" w:name="_Toc52984369"/>
      <w:r w:rsidRPr="00FE56FC">
        <w:instrText>OCM: Practice Early and Often</w:instrText>
      </w:r>
      <w:bookmarkEnd w:id="169"/>
      <w:r w:rsidRPr="00FE56FC">
        <w:instrText xml:space="preserve">" \l4 </w:instrText>
      </w:r>
      <w:r w:rsidRPr="00FE56FC">
        <w:fldChar w:fldCharType="end"/>
      </w:r>
    </w:p>
    <w:p w14:paraId="515E5756" w14:textId="3CD62443" w:rsidR="002A74B1" w:rsidRDefault="001E0D84" w:rsidP="00DA58B1">
      <w:pPr>
        <w:pStyle w:val="RFPblocktitle2"/>
        <w:rPr>
          <w:i w:val="0"/>
          <w:iCs/>
          <w:color w:val="000000" w:themeColor="text1"/>
        </w:rPr>
      </w:pPr>
      <w:r>
        <w:rPr>
          <w:i w:val="0"/>
          <w:iCs/>
          <w:color w:val="000000" w:themeColor="text1"/>
        </w:rPr>
        <w:t>All too o</w:t>
      </w:r>
      <w:r w:rsidR="002A74B1">
        <w:rPr>
          <w:i w:val="0"/>
          <w:iCs/>
          <w:color w:val="000000" w:themeColor="text1"/>
        </w:rPr>
        <w:t>ften</w:t>
      </w:r>
      <w:r>
        <w:rPr>
          <w:i w:val="0"/>
          <w:iCs/>
          <w:color w:val="000000" w:themeColor="text1"/>
        </w:rPr>
        <w:t>,</w:t>
      </w:r>
      <w:r w:rsidR="002A74B1">
        <w:rPr>
          <w:i w:val="0"/>
          <w:iCs/>
          <w:color w:val="000000" w:themeColor="text1"/>
        </w:rPr>
        <w:t xml:space="preserve"> </w:t>
      </w:r>
      <w:r>
        <w:rPr>
          <w:i w:val="0"/>
          <w:iCs/>
          <w:color w:val="000000" w:themeColor="text1"/>
        </w:rPr>
        <w:t>organizations</w:t>
      </w:r>
      <w:r w:rsidR="002A74B1">
        <w:rPr>
          <w:i w:val="0"/>
          <w:iCs/>
          <w:color w:val="000000" w:themeColor="text1"/>
        </w:rPr>
        <w:t xml:space="preserve"> defer OCM activities </w:t>
      </w:r>
      <w:r w:rsidR="00FB77DC">
        <w:rPr>
          <w:i w:val="0"/>
          <w:iCs/>
          <w:color w:val="000000" w:themeColor="text1"/>
        </w:rPr>
        <w:t>until</w:t>
      </w:r>
      <w:r w:rsidR="002A74B1">
        <w:rPr>
          <w:i w:val="0"/>
          <w:iCs/>
          <w:color w:val="000000" w:themeColor="text1"/>
        </w:rPr>
        <w:t xml:space="preserve"> late in the project, thereby missing opportunities for informing and engaging stakeholders. OCM can</w:t>
      </w:r>
      <w:r w:rsidR="00051660">
        <w:rPr>
          <w:i w:val="0"/>
          <w:iCs/>
          <w:color w:val="000000" w:themeColor="text1"/>
        </w:rPr>
        <w:t xml:space="preserve"> even </w:t>
      </w:r>
      <w:r w:rsidR="002A74B1">
        <w:rPr>
          <w:i w:val="0"/>
          <w:iCs/>
          <w:color w:val="000000" w:themeColor="text1"/>
        </w:rPr>
        <w:t xml:space="preserve">be overlooked or </w:t>
      </w:r>
      <w:r>
        <w:rPr>
          <w:i w:val="0"/>
          <w:iCs/>
          <w:color w:val="000000" w:themeColor="text1"/>
        </w:rPr>
        <w:t xml:space="preserve">erroneously </w:t>
      </w:r>
      <w:r w:rsidR="00D96003">
        <w:rPr>
          <w:i w:val="0"/>
          <w:iCs/>
          <w:color w:val="000000" w:themeColor="text1"/>
        </w:rPr>
        <w:t xml:space="preserve">equated </w:t>
      </w:r>
      <w:r w:rsidR="00254AF2">
        <w:rPr>
          <w:i w:val="0"/>
          <w:iCs/>
          <w:color w:val="000000" w:themeColor="text1"/>
        </w:rPr>
        <w:t>with</w:t>
      </w:r>
      <w:r w:rsidR="002A74B1">
        <w:rPr>
          <w:i w:val="0"/>
          <w:iCs/>
          <w:color w:val="000000" w:themeColor="text1"/>
        </w:rPr>
        <w:t xml:space="preserve"> training. </w:t>
      </w:r>
      <w:r>
        <w:rPr>
          <w:i w:val="0"/>
          <w:iCs/>
          <w:color w:val="000000" w:themeColor="text1"/>
        </w:rPr>
        <w:t>W</w:t>
      </w:r>
      <w:r w:rsidR="002A74B1">
        <w:rPr>
          <w:i w:val="0"/>
          <w:iCs/>
          <w:color w:val="000000" w:themeColor="text1"/>
        </w:rPr>
        <w:t xml:space="preserve">hile training is a facet of OCM, it is not sufficient for a smooth and positive transition to </w:t>
      </w:r>
      <w:r>
        <w:rPr>
          <w:i w:val="0"/>
          <w:iCs/>
          <w:color w:val="000000" w:themeColor="text1"/>
        </w:rPr>
        <w:t>a</w:t>
      </w:r>
      <w:r w:rsidR="002A74B1">
        <w:rPr>
          <w:i w:val="0"/>
          <w:iCs/>
          <w:color w:val="000000" w:themeColor="text1"/>
        </w:rPr>
        <w:t xml:space="preserve"> new s</w:t>
      </w:r>
      <w:r>
        <w:rPr>
          <w:i w:val="0"/>
          <w:iCs/>
          <w:color w:val="000000" w:themeColor="text1"/>
        </w:rPr>
        <w:t>olution as expansive and transformational as a CCWIS system</w:t>
      </w:r>
      <w:r w:rsidR="002A74B1">
        <w:rPr>
          <w:i w:val="0"/>
          <w:iCs/>
          <w:color w:val="000000" w:themeColor="text1"/>
        </w:rPr>
        <w:t xml:space="preserve">. </w:t>
      </w:r>
    </w:p>
    <w:p w14:paraId="2B495A68" w14:textId="05A011AF" w:rsidR="002A74B1" w:rsidRDefault="002A74B1" w:rsidP="002A74B1">
      <w:r>
        <w:t>The OCM plan should be developed in the early stages of the project</w:t>
      </w:r>
      <w:r w:rsidR="001E0D84">
        <w:t>. A</w:t>
      </w:r>
      <w:r>
        <w:t>ctivities such as stakeholder analysis, communications and training</w:t>
      </w:r>
      <w:r w:rsidR="001E0D84">
        <w:t xml:space="preserve"> should then be</w:t>
      </w:r>
      <w:r>
        <w:t xml:space="preserve"> executed throughout</w:t>
      </w:r>
      <w:r w:rsidR="001E0D84">
        <w:t>,</w:t>
      </w:r>
      <w:r>
        <w:t xml:space="preserve"> so that the change becomes rooted in the culture. This will allow adoption of strategies to minimize disruption and </w:t>
      </w:r>
      <w:r w:rsidR="001E0D84">
        <w:t>to</w:t>
      </w:r>
      <w:r>
        <w:t xml:space="preserve"> generate enthusiasm</w:t>
      </w:r>
      <w:r w:rsidR="001E0D84">
        <w:t xml:space="preserve">, meanwhile building </w:t>
      </w:r>
      <w:r>
        <w:t xml:space="preserve">a community of grassroots change agents. </w:t>
      </w:r>
    </w:p>
    <w:p w14:paraId="381E0B4B" w14:textId="22FD6207" w:rsidR="002A74B1" w:rsidRDefault="00BE05D9" w:rsidP="002A74B1">
      <w:r>
        <w:t>Just as</w:t>
      </w:r>
      <w:r w:rsidR="002A74B1">
        <w:t xml:space="preserve"> people do not all learn </w:t>
      </w:r>
      <w:r>
        <w:t xml:space="preserve">in </w:t>
      </w:r>
      <w:r w:rsidR="002A74B1">
        <w:t>the same</w:t>
      </w:r>
      <w:r>
        <w:t xml:space="preserve"> manner</w:t>
      </w:r>
      <w:r w:rsidR="002A74B1">
        <w:t xml:space="preserve">, people </w:t>
      </w:r>
      <w:r>
        <w:t>don’t</w:t>
      </w:r>
      <w:r w:rsidR="002A74B1">
        <w:t xml:space="preserve"> </w:t>
      </w:r>
      <w:r w:rsidR="0077032E">
        <w:t xml:space="preserve">necessarily </w:t>
      </w:r>
      <w:r w:rsidR="002A74B1">
        <w:t>communicat</w:t>
      </w:r>
      <w:r w:rsidR="00930084">
        <w:t>e in</w:t>
      </w:r>
      <w:r w:rsidR="002A74B1">
        <w:t xml:space="preserve"> the same</w:t>
      </w:r>
      <w:r>
        <w:t xml:space="preserve"> way</w:t>
      </w:r>
      <w:r w:rsidR="002A74B1">
        <w:t xml:space="preserve">. </w:t>
      </w:r>
      <w:r>
        <w:t>M</w:t>
      </w:r>
      <w:r w:rsidR="002A74B1">
        <w:t xml:space="preserve">ulti-channel communication, which is communication via a variety of channels such as print, email, SMS, web portals and mobile applications, allows for broader reach and engagement of stakeholders. </w:t>
      </w:r>
    </w:p>
    <w:p w14:paraId="21482B28" w14:textId="09712EE0" w:rsidR="00DA5AAE" w:rsidRDefault="000B3048" w:rsidP="002A74B1">
      <w:r>
        <w:rPr>
          <w:noProof/>
        </w:rPr>
        <mc:AlternateContent>
          <mc:Choice Requires="wps">
            <w:drawing>
              <wp:anchor distT="0" distB="0" distL="114300" distR="114300" simplePos="0" relativeHeight="251679744" behindDoc="0" locked="0" layoutInCell="1" allowOverlap="1" wp14:anchorId="561FF694" wp14:editId="46F3C258">
                <wp:simplePos x="0" y="0"/>
                <wp:positionH relativeFrom="column">
                  <wp:posOffset>0</wp:posOffset>
                </wp:positionH>
                <wp:positionV relativeFrom="paragraph">
                  <wp:posOffset>0</wp:posOffset>
                </wp:positionV>
                <wp:extent cx="1828800" cy="1828800"/>
                <wp:effectExtent l="0" t="0" r="19050" b="1651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rgbClr val="C00000"/>
                          </a:solidFill>
                        </a:ln>
                      </wps:spPr>
                      <wps:txbx>
                        <w:txbxContent>
                          <w:p w14:paraId="4950CDF6" w14:textId="4C25E6C1" w:rsidR="00B75EB7" w:rsidRPr="00E5230A" w:rsidRDefault="00B75EB7" w:rsidP="006E2387">
                            <w:r>
                              <w:t>As discussed in the section</w:t>
                            </w:r>
                            <w:r>
                              <w:rPr>
                                <w:i/>
                                <w:iCs/>
                                <w:color w:val="2F5496" w:themeColor="accent1" w:themeShade="BF"/>
                              </w:rPr>
                              <w:t xml:space="preserve"> </w:t>
                            </w:r>
                            <w:r>
                              <w:rPr>
                                <w:color w:val="2F5496" w:themeColor="accent1" w:themeShade="BF"/>
                              </w:rPr>
                              <w:fldChar w:fldCharType="begin"/>
                            </w:r>
                            <w:r>
                              <w:rPr>
                                <w:i/>
                                <w:iCs/>
                                <w:color w:val="2F5496" w:themeColor="accent1" w:themeShade="BF"/>
                              </w:rPr>
                              <w:instrText xml:space="preserve"> REF _Ref40689443 \h </w:instrText>
                            </w:r>
                            <w:r>
                              <w:rPr>
                                <w:color w:val="2F5496" w:themeColor="accent1" w:themeShade="BF"/>
                              </w:rPr>
                            </w:r>
                            <w:r>
                              <w:rPr>
                                <w:color w:val="2F5496" w:themeColor="accent1" w:themeShade="BF"/>
                              </w:rPr>
                              <w:fldChar w:fldCharType="separate"/>
                            </w:r>
                            <w:r w:rsidRPr="007F1EC7">
                              <w:t>The First Decision: One Procurement or Several?</w:t>
                            </w:r>
                            <w:r>
                              <w:rPr>
                                <w:color w:val="2F5496" w:themeColor="accent1" w:themeShade="BF"/>
                              </w:rPr>
                              <w:fldChar w:fldCharType="end"/>
                            </w:r>
                            <w:r>
                              <w:t xml:space="preserve">, OCM and training activities can be good candidates for an RFP separate from the main solution RFP. This is a trend emerging in other markets, in recognition of the concern that training and OCM activities might be shortchanged as the primary IT vendor focuses on solution delivery. It can make sense to have a separate vendor focusing, in parallel, on readying stakeholders for the coming change.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1FF694" id="Text Box 17" o:spid="_x0000_s1032"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" filled="f" strokecolor="#c00000" strokeweight=".5pt">
                <v:textbox style="mso-fit-shape-to-text:t">
                  <w:txbxContent>
                    <w:p w14:paraId="4950CDF6" w14:textId="4C25E6C1" w:rsidR="00B75EB7" w:rsidRPr="00E5230A" w:rsidRDefault="00B75EB7" w:rsidP="006E2387">
                      <w:r>
                        <w:t>As discussed in the section</w:t>
                      </w:r>
                      <w:r>
                        <w:rPr>
                          <w:i/>
                          <w:iCs/>
                          <w:color w:val="2F5496" w:themeColor="accent1" w:themeShade="BF"/>
                        </w:rPr>
                        <w:t xml:space="preserve"> </w:t>
                      </w:r>
                      <w:r>
                        <w:rPr>
                          <w:color w:val="2F5496" w:themeColor="accent1" w:themeShade="BF"/>
                        </w:rPr>
                        <w:fldChar w:fldCharType="begin"/>
                      </w:r>
                      <w:r>
                        <w:rPr>
                          <w:i/>
                          <w:iCs/>
                          <w:color w:val="2F5496" w:themeColor="accent1" w:themeShade="BF"/>
                        </w:rPr>
                        <w:instrText xml:space="preserve"> REF _Ref40689443 \h </w:instrText>
                      </w:r>
                      <w:r>
                        <w:rPr>
                          <w:color w:val="2F5496" w:themeColor="accent1" w:themeShade="BF"/>
                        </w:rPr>
                      </w:r>
                      <w:r>
                        <w:rPr>
                          <w:color w:val="2F5496" w:themeColor="accent1" w:themeShade="BF"/>
                        </w:rPr>
                        <w:fldChar w:fldCharType="separate"/>
                      </w:r>
                      <w:r w:rsidRPr="007F1EC7">
                        <w:t>The First Decision: One Procurement or Several?</w:t>
                      </w:r>
                      <w:r>
                        <w:rPr>
                          <w:color w:val="2F5496" w:themeColor="accent1" w:themeShade="BF"/>
                        </w:rPr>
                        <w:fldChar w:fldCharType="end"/>
                      </w:r>
                      <w:r>
                        <w:t xml:space="preserve">, OCM and training activities can be good candidates for an RFP separate from the main solution RFP. This is a trend emerging in other markets, in recognition of the concern that training and OCM activities might be shortchanged as the primary IT vendor focuses on solution delivery. It can make sense to have a separate vendor focusing, in parallel, on readying stakeholders for the coming change.   </w:t>
                      </w:r>
                    </w:p>
                  </w:txbxContent>
                </v:textbox>
                <w10:wrap type="square"/>
              </v:shape>
            </w:pict>
          </mc:Fallback>
        </mc:AlternateContent>
      </w:r>
    </w:p>
    <w:p w14:paraId="76F9124B" w14:textId="6BAC3C74" w:rsidR="002A74B1" w:rsidRPr="00C16B64" w:rsidRDefault="002A74B1" w:rsidP="002A74B1">
      <w:pPr>
        <w:pStyle w:val="RFPtopictitle1"/>
      </w:pPr>
      <w:bookmarkStart w:id="170" w:name="_Toc52984370"/>
      <w:r w:rsidRPr="000B5CFE">
        <w:t>Topic 3.1.11: Implementation/Rollout</w:t>
      </w:r>
      <w:bookmarkEnd w:id="170"/>
      <w:r w:rsidRPr="00C16B64">
        <w:t xml:space="preserve"> </w:t>
      </w:r>
    </w:p>
    <w:p w14:paraId="449CE67E" w14:textId="6248D8DE" w:rsidR="002A74B1" w:rsidRDefault="002A74B1" w:rsidP="006214B6">
      <w:r>
        <w:t xml:space="preserve">One of the biggest decisions for the implementation of </w:t>
      </w:r>
      <w:r w:rsidR="00B65EAA">
        <w:t>a</w:t>
      </w:r>
      <w:r>
        <w:t xml:space="preserve"> new CCWIS is the </w:t>
      </w:r>
      <w:r w:rsidR="002A4ED8">
        <w:t xml:space="preserve">choice between </w:t>
      </w:r>
      <w:r>
        <w:t xml:space="preserve">a “big bang” </w:t>
      </w:r>
      <w:r w:rsidR="002A4ED8">
        <w:t>and an</w:t>
      </w:r>
      <w:r>
        <w:t xml:space="preserve"> “incremental” rollout. There isn’t a right or wrong answer here. The decision should be informed by multiple factors</w:t>
      </w:r>
      <w:r w:rsidR="00B65EAA">
        <w:t>, including</w:t>
      </w:r>
      <w:r>
        <w:t xml:space="preserve"> overall project goals, the readiness of the organization and</w:t>
      </w:r>
      <w:r w:rsidR="004A302A">
        <w:t xml:space="preserve"> the</w:t>
      </w:r>
      <w:r>
        <w:t xml:space="preserve"> stability of the solution. </w:t>
      </w:r>
      <w:r w:rsidR="00111A5E">
        <w:t xml:space="preserve">Decision makers </w:t>
      </w:r>
      <w:r w:rsidR="000E7E74">
        <w:t xml:space="preserve">will need </w:t>
      </w:r>
      <w:r w:rsidR="00111A5E">
        <w:t>t</w:t>
      </w:r>
      <w:r w:rsidR="000E7E74">
        <w:t>o</w:t>
      </w:r>
      <w:r w:rsidR="00111A5E">
        <w:t xml:space="preserve"> carefully balance </w:t>
      </w:r>
      <w:r>
        <w:t xml:space="preserve">cost and risk. </w:t>
      </w:r>
    </w:p>
    <w:p w14:paraId="1FB49D9C" w14:textId="476BFF71" w:rsidR="008A6315" w:rsidRDefault="008A6315" w:rsidP="008A6315">
      <w:pPr>
        <w:pStyle w:val="RFPblocktitle2"/>
      </w:pPr>
      <w:r>
        <w:t xml:space="preserve">The Big Bang Approach </w:t>
      </w:r>
      <w:r>
        <w:fldChar w:fldCharType="begin"/>
      </w:r>
      <w:r>
        <w:instrText xml:space="preserve"> TC "</w:instrText>
      </w:r>
      <w:bookmarkStart w:id="171" w:name="_Toc52984371"/>
      <w:r>
        <w:instrText>The Big Bang Approach</w:instrText>
      </w:r>
      <w:bookmarkEnd w:id="171"/>
      <w:r>
        <w:instrText xml:space="preserve">” \l4 </w:instrText>
      </w:r>
      <w:r>
        <w:fldChar w:fldCharType="end"/>
      </w:r>
    </w:p>
    <w:p w14:paraId="02369D8D" w14:textId="16BA4127" w:rsidR="00844904" w:rsidRDefault="002A74B1" w:rsidP="009603F2">
      <w:r>
        <w:t>In the “big bang” approach</w:t>
      </w:r>
      <w:r w:rsidR="009603F2">
        <w:t>,</w:t>
      </w:r>
      <w:r>
        <w:t xml:space="preserve"> all CCWIS users start using the entire system on the same go</w:t>
      </w:r>
      <w:r w:rsidR="00903AA9">
        <w:t>-</w:t>
      </w:r>
      <w:r>
        <w:t>live date. The legacy system</w:t>
      </w:r>
      <w:r w:rsidR="00A113A1">
        <w:t xml:space="preserve"> is</w:t>
      </w:r>
      <w:r>
        <w:t xml:space="preserve"> essentially </w:t>
      </w:r>
      <w:r w:rsidR="001429BB">
        <w:t>switch</w:t>
      </w:r>
      <w:r>
        <w:t xml:space="preserve">ed off and the new CCWIS is </w:t>
      </w:r>
      <w:r w:rsidR="007C627F">
        <w:t>switch</w:t>
      </w:r>
      <w:r>
        <w:t xml:space="preserve">ed on </w:t>
      </w:r>
      <w:r w:rsidR="00F6386A">
        <w:t xml:space="preserve">for </w:t>
      </w:r>
      <w:r>
        <w:t xml:space="preserve">all </w:t>
      </w:r>
      <w:r>
        <w:lastRenderedPageBreak/>
        <w:t xml:space="preserve">users. Big bang </w:t>
      </w:r>
      <w:r w:rsidR="00385762">
        <w:t>launches are</w:t>
      </w:r>
      <w:r>
        <w:t xml:space="preserve"> often faster and do not </w:t>
      </w:r>
      <w:r w:rsidR="007D5FCE">
        <w:t xml:space="preserve">incur </w:t>
      </w:r>
      <w:r>
        <w:t>the added cost of interim planning or temporary</w:t>
      </w:r>
      <w:r w:rsidR="007D5FCE">
        <w:t>, throwaway</w:t>
      </w:r>
      <w:r>
        <w:t xml:space="preserve"> interfaces</w:t>
      </w:r>
      <w:r w:rsidR="007D5FCE">
        <w:t xml:space="preserve"> b</w:t>
      </w:r>
      <w:r w:rsidR="00204934">
        <w:t xml:space="preserve">etween the new solution and </w:t>
      </w:r>
      <w:r w:rsidR="007D5FCE">
        <w:t>those portions of the legacy system that are still operational</w:t>
      </w:r>
      <w:r>
        <w:t xml:space="preserve">. </w:t>
      </w:r>
    </w:p>
    <w:p w14:paraId="524340D8" w14:textId="15336227" w:rsidR="002A74B1" w:rsidRDefault="002A74B1" w:rsidP="009603F2">
      <w:r>
        <w:t xml:space="preserve">This approach, however, can be higher risk, given </w:t>
      </w:r>
      <w:r w:rsidR="00204934">
        <w:t xml:space="preserve">that </w:t>
      </w:r>
      <w:r>
        <w:t xml:space="preserve">the entire system goes live at once. User productivity may decrease in the initial weeks as </w:t>
      </w:r>
      <w:r w:rsidR="00844904">
        <w:t xml:space="preserve">the entire </w:t>
      </w:r>
      <w:r>
        <w:t>user</w:t>
      </w:r>
      <w:r w:rsidR="00844904">
        <w:t xml:space="preserve"> population </w:t>
      </w:r>
      <w:r>
        <w:t>learn</w:t>
      </w:r>
      <w:r w:rsidR="00844904">
        <w:t>s</w:t>
      </w:r>
      <w:r>
        <w:t xml:space="preserve"> to efficiently </w:t>
      </w:r>
      <w:r w:rsidR="00844904">
        <w:t xml:space="preserve">weave the system into their daily work, a process that no amount of training can fully </w:t>
      </w:r>
      <w:r w:rsidR="008F2D21">
        <w:t>short-circuit</w:t>
      </w:r>
      <w:r>
        <w:t>. In addition, despite the most aggressive of testing plans, it is likely</w:t>
      </w:r>
      <w:r w:rsidR="005E275E">
        <w:t xml:space="preserve"> that</w:t>
      </w:r>
      <w:r>
        <w:t xml:space="preserve"> scenarios will arise that were not accounted for</w:t>
      </w:r>
      <w:r w:rsidR="004D2E41">
        <w:t xml:space="preserve">—and </w:t>
      </w:r>
      <w:r w:rsidR="00E54886">
        <w:t xml:space="preserve">that they </w:t>
      </w:r>
      <w:r w:rsidR="004D2E41">
        <w:t>will arise</w:t>
      </w:r>
      <w:r>
        <w:t xml:space="preserve"> on a very large scale</w:t>
      </w:r>
      <w:r w:rsidR="004D2E41">
        <w:t>, potentially affecting thousands of users</w:t>
      </w:r>
      <w:r>
        <w:t xml:space="preserve">. </w:t>
      </w:r>
      <w:r w:rsidR="009D48BF">
        <w:t>Big bang rollouts are not for the faint of heart.</w:t>
      </w:r>
    </w:p>
    <w:p w14:paraId="6F492C4F" w14:textId="5DA0D112" w:rsidR="008A6315" w:rsidRDefault="008A6315" w:rsidP="00404327">
      <w:pPr>
        <w:pStyle w:val="RFPblocktitle2"/>
      </w:pPr>
      <w:r>
        <w:t xml:space="preserve">The Incremental Approach </w:t>
      </w:r>
      <w:r>
        <w:fldChar w:fldCharType="begin"/>
      </w:r>
      <w:r>
        <w:instrText xml:space="preserve"> TC "</w:instrText>
      </w:r>
      <w:bookmarkStart w:id="172" w:name="_Toc52984372"/>
      <w:r>
        <w:instrText>The Incremental Approach</w:instrText>
      </w:r>
      <w:bookmarkEnd w:id="172"/>
      <w:r>
        <w:instrText xml:space="preserve">” \l4 </w:instrText>
      </w:r>
      <w:r>
        <w:fldChar w:fldCharType="end"/>
      </w:r>
    </w:p>
    <w:p w14:paraId="791B8CD6" w14:textId="56104A38" w:rsidR="002A74B1" w:rsidRDefault="00573955" w:rsidP="002A74B1">
      <w:r>
        <w:t xml:space="preserve">In an </w:t>
      </w:r>
      <w:r w:rsidR="002A74B1">
        <w:t xml:space="preserve">incremental rollout, </w:t>
      </w:r>
      <w:r>
        <w:t xml:space="preserve">by contrast, </w:t>
      </w:r>
      <w:r w:rsidR="002A74B1">
        <w:t>modules of the CC</w:t>
      </w:r>
      <w:r>
        <w:t>WI</w:t>
      </w:r>
      <w:r w:rsidR="002A74B1">
        <w:t xml:space="preserve">S </w:t>
      </w:r>
      <w:r>
        <w:t xml:space="preserve">solution are rolled out </w:t>
      </w:r>
      <w:r w:rsidR="002A74B1">
        <w:t xml:space="preserve">over a period of time </w:t>
      </w:r>
      <w:r>
        <w:t>across</w:t>
      </w:r>
      <w:r w:rsidR="002A74B1">
        <w:t xml:space="preserve"> several</w:t>
      </w:r>
      <w:r>
        <w:t xml:space="preserve"> </w:t>
      </w:r>
      <w:r w:rsidR="002A74B1">
        <w:t>go</w:t>
      </w:r>
      <w:r>
        <w:t>-</w:t>
      </w:r>
      <w:r w:rsidR="002A74B1">
        <w:t>live dates. The emphasis in the CCWIS regulation</w:t>
      </w:r>
      <w:r w:rsidR="008C0354">
        <w:t>s</w:t>
      </w:r>
      <w:r w:rsidR="002A74B1">
        <w:t xml:space="preserve"> on solution modularity, as well as use of a service-oriented architecture (SOA), provides states an opportunity to </w:t>
      </w:r>
      <w:r w:rsidR="00BF6DC9">
        <w:t>undertake an</w:t>
      </w:r>
      <w:r w:rsidR="002A74B1">
        <w:t xml:space="preserve"> incremental rollout</w:t>
      </w:r>
      <w:r w:rsidR="00BF6DC9">
        <w:t xml:space="preserve"> if that is their preference</w:t>
      </w:r>
      <w:r w:rsidR="002A74B1">
        <w:t xml:space="preserve">. </w:t>
      </w:r>
    </w:p>
    <w:p w14:paraId="53003F47" w14:textId="49EBD5B2" w:rsidR="00C5294C" w:rsidRDefault="005B6039" w:rsidP="002A74B1">
      <w:r>
        <w:t xml:space="preserve">While the incremental approach would seem less prone to catastrophe, there are </w:t>
      </w:r>
      <w:r w:rsidR="00BA0F7B">
        <w:t xml:space="preserve">genuine </w:t>
      </w:r>
      <w:r>
        <w:t xml:space="preserve">risks and costs associated with it, too. For one thing, it </w:t>
      </w:r>
      <w:r w:rsidR="00BA0F7B">
        <w:t xml:space="preserve">requires that the </w:t>
      </w:r>
      <w:r w:rsidR="002A74B1">
        <w:t xml:space="preserve">legacy system(s) be run in parallel with the new CCWIS modules </w:t>
      </w:r>
      <w:r>
        <w:t>for some time</w:t>
      </w:r>
      <w:r w:rsidR="002A74B1">
        <w:t xml:space="preserve">. </w:t>
      </w:r>
      <w:r>
        <w:t xml:space="preserve">Besides the costs associated with managing two operating environments, there is the matter of training new </w:t>
      </w:r>
      <w:r w:rsidR="00715F27">
        <w:t>hire</w:t>
      </w:r>
      <w:r>
        <w:t xml:space="preserve">s and supporting all users on a hybrid “solution” </w:t>
      </w:r>
      <w:r w:rsidR="00A617D5">
        <w:t xml:space="preserve">in which some components look and behave </w:t>
      </w:r>
      <w:r w:rsidR="006A7E2A">
        <w:t>entirely</w:t>
      </w:r>
      <w:r w:rsidR="00A617D5">
        <w:t xml:space="preserve"> differently from others. </w:t>
      </w:r>
      <w:r w:rsidR="00537A49">
        <w:t>This puts stress on any organization.</w:t>
      </w:r>
    </w:p>
    <w:p w14:paraId="7771EC12" w14:textId="19BCE9C9" w:rsidR="000F7E34" w:rsidRDefault="000F7E34" w:rsidP="002A74B1">
      <w:r>
        <w:t>From an architectural point of view, some functional areas are easier to decouple than others, especially given the monolithic nature of most legacy system designs.</w:t>
      </w:r>
      <w:r w:rsidR="00262FE3">
        <w:t xml:space="preserve"> </w:t>
      </w:r>
      <w:r w:rsidR="003764F7">
        <w:t>While it may seem straightforward to move placement functionality onto the CCWIS</w:t>
      </w:r>
      <w:r w:rsidR="0056537D">
        <w:t xml:space="preserve"> side</w:t>
      </w:r>
      <w:r w:rsidR="003764F7">
        <w:t xml:space="preserve">, </w:t>
      </w:r>
      <w:r w:rsidR="0056537D">
        <w:t xml:space="preserve">for example, </w:t>
      </w:r>
      <w:r w:rsidR="003764F7">
        <w:t>placement depends on a host of data that will likely still reside on the S/TACWIS side</w:t>
      </w:r>
      <w:r w:rsidR="00254468">
        <w:t xml:space="preserve">—data on </w:t>
      </w:r>
      <w:r w:rsidR="003764F7">
        <w:t>child</w:t>
      </w:r>
      <w:r w:rsidR="00254468">
        <w:t xml:space="preserve">ren, </w:t>
      </w:r>
      <w:r w:rsidR="00204EE7">
        <w:t xml:space="preserve">court orders, </w:t>
      </w:r>
      <w:r w:rsidR="003764F7">
        <w:t>resource famil</w:t>
      </w:r>
      <w:r w:rsidR="00204EE7">
        <w:t>ies</w:t>
      </w:r>
      <w:r w:rsidR="003764F7">
        <w:t xml:space="preserve"> </w:t>
      </w:r>
      <w:r w:rsidR="00204EE7">
        <w:t>and</w:t>
      </w:r>
      <w:r w:rsidR="003764F7">
        <w:t xml:space="preserve"> licensing</w:t>
      </w:r>
      <w:r w:rsidR="00204EE7">
        <w:t>, for example</w:t>
      </w:r>
      <w:r w:rsidR="003764F7">
        <w:t xml:space="preserve">. </w:t>
      </w:r>
    </w:p>
    <w:p w14:paraId="113CAA5C" w14:textId="58C5DDDE" w:rsidR="00A617D5" w:rsidRDefault="00252055" w:rsidP="002A74B1">
      <w:r>
        <w:t>From a</w:t>
      </w:r>
      <w:r w:rsidR="00AF59AE">
        <w:t xml:space="preserve"> cost </w:t>
      </w:r>
      <w:r>
        <w:t>perspective</w:t>
      </w:r>
      <w:r w:rsidR="00AF59AE">
        <w:t>, i</w:t>
      </w:r>
      <w:r w:rsidR="00A617D5">
        <w:t xml:space="preserve">t is likely that the IT team will have to build temporary interfaces between the old and new systems, which can be a considerable expense </w:t>
      </w:r>
      <w:r w:rsidR="00AA4F2D">
        <w:t>that will never be recouped</w:t>
      </w:r>
      <w:r w:rsidR="00A617D5">
        <w:t xml:space="preserve">. </w:t>
      </w:r>
      <w:r>
        <w:t>As an example, i</w:t>
      </w:r>
      <w:r w:rsidR="00A617D5">
        <w:t xml:space="preserve">f the legacy </w:t>
      </w:r>
      <w:r w:rsidR="00BB2148">
        <w:t xml:space="preserve">S/TACWIS </w:t>
      </w:r>
      <w:r w:rsidR="00A617D5">
        <w:t xml:space="preserve">system </w:t>
      </w:r>
      <w:r>
        <w:t xml:space="preserve">were to </w:t>
      </w:r>
      <w:r w:rsidR="00A617D5">
        <w:t xml:space="preserve">remain </w:t>
      </w:r>
      <w:r w:rsidR="00BB2148">
        <w:t xml:space="preserve">for some time </w:t>
      </w:r>
      <w:r>
        <w:t xml:space="preserve">as </w:t>
      </w:r>
      <w:r w:rsidR="00A617D5">
        <w:t xml:space="preserve">the system of record for case management but the new </w:t>
      </w:r>
      <w:r w:rsidR="00BB2148">
        <w:t xml:space="preserve">CCWIS </w:t>
      </w:r>
      <w:r w:rsidR="00A617D5">
        <w:t xml:space="preserve">system is </w:t>
      </w:r>
      <w:r>
        <w:t xml:space="preserve">now </w:t>
      </w:r>
      <w:r w:rsidR="00A617D5">
        <w:t xml:space="preserve">responsible for intake and investigation, an interface will be needed to pass data forward </w:t>
      </w:r>
      <w:r w:rsidR="00D82625">
        <w:t xml:space="preserve">from the CCWIS modules </w:t>
      </w:r>
      <w:r w:rsidR="00A617D5">
        <w:t xml:space="preserve">as well as </w:t>
      </w:r>
      <w:r w:rsidR="00F75EFF">
        <w:t xml:space="preserve">a backward-looking interface </w:t>
      </w:r>
      <w:r w:rsidR="00A617D5">
        <w:t xml:space="preserve">to perform lookups on case history held in the legacy database. The technical complexities </w:t>
      </w:r>
      <w:r w:rsidR="00BF56F7">
        <w:t xml:space="preserve">and </w:t>
      </w:r>
      <w:r w:rsidR="0099070A">
        <w:t xml:space="preserve">associated </w:t>
      </w:r>
      <w:r w:rsidR="00BF56F7">
        <w:t xml:space="preserve">costs </w:t>
      </w:r>
      <w:r w:rsidR="00A617D5">
        <w:t>mount quickly.</w:t>
      </w:r>
    </w:p>
    <w:p w14:paraId="30F6DCF0" w14:textId="1A0E89E4" w:rsidR="002A74B1" w:rsidRDefault="007B1168" w:rsidP="002A74B1">
      <w:r>
        <w:t xml:space="preserve">On the positive side, </w:t>
      </w:r>
      <w:r w:rsidR="00B156D4">
        <w:t xml:space="preserve">in the incremental model the user community has </w:t>
      </w:r>
      <w:r w:rsidR="002A74B1">
        <w:t>the opportunity to adjust to the new system in smaller pieces</w:t>
      </w:r>
      <w:r w:rsidR="00992D73">
        <w:t>,</w:t>
      </w:r>
      <w:r w:rsidR="00C13EAE">
        <w:t xml:space="preserve"> and</w:t>
      </w:r>
      <w:r w:rsidR="002A74B1">
        <w:t xml:space="preserve"> over a longer period of time</w:t>
      </w:r>
      <w:r>
        <w:t>—generally a plus, as long as a</w:t>
      </w:r>
      <w:r w:rsidR="00B8055F">
        <w:t>n adept</w:t>
      </w:r>
      <w:r>
        <w:t xml:space="preserve"> change management </w:t>
      </w:r>
      <w:r w:rsidR="00A12CAA">
        <w:t>team</w:t>
      </w:r>
      <w:r>
        <w:t xml:space="preserve"> </w:t>
      </w:r>
      <w:r w:rsidR="00B8055F">
        <w:t xml:space="preserve">can </w:t>
      </w:r>
      <w:r>
        <w:t>set expectations</w:t>
      </w:r>
      <w:r w:rsidR="003F568F">
        <w:t>, communicate well and frequently,</w:t>
      </w:r>
      <w:r>
        <w:t xml:space="preserve"> and prepare users for what’s coming next</w:t>
      </w:r>
      <w:r w:rsidR="002A74B1">
        <w:t xml:space="preserve">. </w:t>
      </w:r>
      <w:r w:rsidR="005512D0">
        <w:t xml:space="preserve">The goal is to avoid the feeling of nonstop churn and uncertainty. </w:t>
      </w:r>
      <w:r w:rsidR="00C749E9">
        <w:t xml:space="preserve">By the same token, </w:t>
      </w:r>
      <w:r w:rsidR="002A74B1">
        <w:t xml:space="preserve">while </w:t>
      </w:r>
      <w:r w:rsidR="00C749E9">
        <w:t xml:space="preserve">bugs and </w:t>
      </w:r>
      <w:r w:rsidR="002A74B1">
        <w:t xml:space="preserve">issues </w:t>
      </w:r>
      <w:r w:rsidR="00C749E9">
        <w:t>with</w:t>
      </w:r>
      <w:r w:rsidR="002A74B1">
        <w:t xml:space="preserve"> the system </w:t>
      </w:r>
      <w:r w:rsidR="00C749E9">
        <w:t xml:space="preserve">will still surface from </w:t>
      </w:r>
      <w:r w:rsidR="00C749E9">
        <w:lastRenderedPageBreak/>
        <w:t>time to time</w:t>
      </w:r>
      <w:r w:rsidR="002A74B1">
        <w:t xml:space="preserve">, they will be </w:t>
      </w:r>
      <w:r w:rsidR="00F47CD9">
        <w:t>confined to</w:t>
      </w:r>
      <w:r w:rsidR="002A74B1">
        <w:t xml:space="preserve"> a smaller subset of the </w:t>
      </w:r>
      <w:r w:rsidR="00F77ABC">
        <w:t xml:space="preserve">overall </w:t>
      </w:r>
      <w:r w:rsidR="002A74B1">
        <w:t xml:space="preserve">functionality and </w:t>
      </w:r>
      <w:r w:rsidR="00C749E9">
        <w:t>might</w:t>
      </w:r>
      <w:r w:rsidR="002A74B1">
        <w:t xml:space="preserve"> </w:t>
      </w:r>
      <w:r w:rsidR="004E0C2D">
        <w:t>expose</w:t>
      </w:r>
      <w:r w:rsidR="00C749E9">
        <w:t xml:space="preserve"> correctible issues in modules still in </w:t>
      </w:r>
      <w:r w:rsidR="004E0C2D">
        <w:t>development</w:t>
      </w:r>
      <w:r w:rsidR="002A74B1">
        <w:t xml:space="preserve">. </w:t>
      </w:r>
    </w:p>
    <w:p w14:paraId="0986ABF2" w14:textId="735F18A3" w:rsidR="002A74B1" w:rsidRDefault="002A74B1" w:rsidP="002A74B1">
      <w:r>
        <w:t xml:space="preserve">States </w:t>
      </w:r>
      <w:r w:rsidR="0079655D">
        <w:t>may</w:t>
      </w:r>
      <w:r>
        <w:t xml:space="preserve"> consider combining aspects of </w:t>
      </w:r>
      <w:r w:rsidR="00CF6F0F">
        <w:t xml:space="preserve">the </w:t>
      </w:r>
      <w:r>
        <w:t xml:space="preserve">big bang and incremental </w:t>
      </w:r>
      <w:r w:rsidR="00CF6F0F">
        <w:t xml:space="preserve">methods </w:t>
      </w:r>
      <w:r>
        <w:t>for a hybrid approach. The approach need not be strictly one or the other. For example, the state c</w:t>
      </w:r>
      <w:r w:rsidR="00CF6F0F">
        <w:t>ould</w:t>
      </w:r>
      <w:r>
        <w:t xml:space="preserve"> phase </w:t>
      </w:r>
      <w:r w:rsidR="00CF6F0F">
        <w:t xml:space="preserve">in </w:t>
      </w:r>
      <w:r>
        <w:t xml:space="preserve">the CCWIS </w:t>
      </w:r>
      <w:r w:rsidR="00CF6F0F">
        <w:t xml:space="preserve">solution </w:t>
      </w:r>
      <w:r>
        <w:t>by region</w:t>
      </w:r>
      <w:r w:rsidR="00CF6F0F">
        <w:t xml:space="preserve">, </w:t>
      </w:r>
      <w:r>
        <w:t>office</w:t>
      </w:r>
      <w:r w:rsidR="00CF6F0F">
        <w:t xml:space="preserve"> or </w:t>
      </w:r>
      <w:r>
        <w:t>county</w:t>
      </w:r>
      <w:r w:rsidR="00C25B38">
        <w:t xml:space="preserve">, </w:t>
      </w:r>
      <w:r>
        <w:t xml:space="preserve">releasing full CCWIS functionality but </w:t>
      </w:r>
      <w:r w:rsidR="00C25B38">
        <w:t xml:space="preserve">only </w:t>
      </w:r>
      <w:r>
        <w:t>to a subset of the user population</w:t>
      </w:r>
      <w:r w:rsidR="00C25B38">
        <w:t>. This cuts the risk of the rollout somewhat</w:t>
      </w:r>
      <w:r w:rsidR="003D39C1">
        <w:t>, eases the burden on trainers,</w:t>
      </w:r>
      <w:r w:rsidR="00C25B38">
        <w:t xml:space="preserve"> and enables the team to</w:t>
      </w:r>
      <w:r w:rsidR="00A56DF0">
        <w:t xml:space="preserve"> </w:t>
      </w:r>
      <w:r w:rsidR="00C25B38">
        <w:t>garner data and lessons that can be used to make the next stage</w:t>
      </w:r>
      <w:r w:rsidR="00F1664A">
        <w:t>s</w:t>
      </w:r>
      <w:r w:rsidR="00C25B38">
        <w:t xml:space="preserve"> of rollout smoother</w:t>
      </w:r>
      <w:r>
        <w:t xml:space="preserve">. </w:t>
      </w:r>
    </w:p>
    <w:p w14:paraId="0E7F24B4" w14:textId="11EFBFEF" w:rsidR="002A74B1" w:rsidRPr="00C75ABD" w:rsidRDefault="002A74B1" w:rsidP="002A74B1">
      <w:r>
        <w:t xml:space="preserve">Regardless of approach, effective and well-executed OCM and </w:t>
      </w:r>
      <w:r w:rsidRPr="00A23F55">
        <w:t>training</w:t>
      </w:r>
      <w:r>
        <w:t xml:space="preserve"> are critical for successful implementation. User readiness and stakeholder engagement contribute to a smoother go</w:t>
      </w:r>
      <w:r w:rsidR="00DC5B14">
        <w:t>-</w:t>
      </w:r>
      <w:r>
        <w:t xml:space="preserve">live </w:t>
      </w:r>
      <w:r w:rsidR="007B2341">
        <w:t xml:space="preserve">process </w:t>
      </w:r>
      <w:r>
        <w:t xml:space="preserve">and greater acceptance of the new system. </w:t>
      </w:r>
    </w:p>
    <w:p w14:paraId="3A5295DC" w14:textId="77777777" w:rsidR="00DA5AAE" w:rsidRDefault="00DA5AAE" w:rsidP="002A74B1">
      <w:pPr>
        <w:pStyle w:val="RFPtopictitle1"/>
      </w:pPr>
    </w:p>
    <w:p w14:paraId="7A49F681" w14:textId="32D68B56" w:rsidR="002A74B1" w:rsidRDefault="002A74B1" w:rsidP="002A74B1">
      <w:pPr>
        <w:pStyle w:val="RFPtopictitle1"/>
      </w:pPr>
      <w:bookmarkStart w:id="173" w:name="_Toc52984373"/>
      <w:r w:rsidRPr="00C16B64">
        <w:t>Topic 3.1.12: Warranty</w:t>
      </w:r>
      <w:bookmarkEnd w:id="173"/>
    </w:p>
    <w:p w14:paraId="689881E4" w14:textId="7E8A2A73" w:rsidR="002A74B1" w:rsidRDefault="002A74B1" w:rsidP="006D5E02">
      <w:r>
        <w:rPr>
          <w:iCs/>
          <w:color w:val="000000" w:themeColor="text1"/>
        </w:rPr>
        <w:t xml:space="preserve">Warranty is </w:t>
      </w:r>
      <w:r w:rsidR="0058275A">
        <w:rPr>
          <w:iCs/>
          <w:color w:val="000000" w:themeColor="text1"/>
        </w:rPr>
        <w:t xml:space="preserve">an </w:t>
      </w:r>
      <w:r>
        <w:rPr>
          <w:iCs/>
          <w:color w:val="000000" w:themeColor="text1"/>
        </w:rPr>
        <w:t>important contract provision</w:t>
      </w:r>
      <w:r w:rsidR="0058275A">
        <w:rPr>
          <w:iCs/>
          <w:color w:val="000000" w:themeColor="text1"/>
        </w:rPr>
        <w:t>, as it defines expectations for software performance and makes them legally binding. I</w:t>
      </w:r>
      <w:r>
        <w:t xml:space="preserve">t is important to clearly define the standard to which the vendor is subject (e.g. </w:t>
      </w:r>
      <w:r w:rsidR="00773A29">
        <w:t>“</w:t>
      </w:r>
      <w:r>
        <w:t>free from material defects,</w:t>
      </w:r>
      <w:r w:rsidR="00773A29">
        <w:t>”</w:t>
      </w:r>
      <w:r>
        <w:t xml:space="preserve"> </w:t>
      </w:r>
      <w:r w:rsidR="00773A29">
        <w:t>“</w:t>
      </w:r>
      <w:r>
        <w:t>performs in accordance with end user documentation</w:t>
      </w:r>
      <w:r w:rsidR="00773A29">
        <w:t>,” or something else</w:t>
      </w:r>
      <w:r>
        <w:t>) as well as the definition of when warranty will go into effect (e.g. when all modules are in production for all user groups)</w:t>
      </w:r>
      <w:r w:rsidR="00773A29">
        <w:t xml:space="preserve">, </w:t>
      </w:r>
      <w:r>
        <w:t>the duration</w:t>
      </w:r>
      <w:r w:rsidR="00773A29">
        <w:t xml:space="preserve"> of the vendor’s commitment, and the </w:t>
      </w:r>
      <w:r w:rsidR="005E5670">
        <w:t xml:space="preserve">process and </w:t>
      </w:r>
      <w:r w:rsidR="00773A29">
        <w:t>remedies available to each party in the event the customer invokes the warranty provision</w:t>
      </w:r>
      <w:r>
        <w:t xml:space="preserve">. </w:t>
      </w:r>
    </w:p>
    <w:p w14:paraId="7BDDA881" w14:textId="77777777" w:rsidR="006D5E02" w:rsidRDefault="002A74B1" w:rsidP="006D5E02">
      <w:r>
        <w:t>SaaS, PaaS and COTS solutions will all come with warranty provisions in their standard software contracts. Vendors tend to limit their warranty given the number of fact</w:t>
      </w:r>
      <w:r w:rsidR="000C2295">
        <w:t>or</w:t>
      </w:r>
      <w:r>
        <w:t xml:space="preserve">s that can affect the performance of the software. These provisions </w:t>
      </w:r>
      <w:r w:rsidR="00745B50">
        <w:t>typically</w:t>
      </w:r>
      <w:r>
        <w:t xml:space="preserve"> cover warranty for configured software, but often </w:t>
      </w:r>
      <w:r w:rsidRPr="008D1B7B">
        <w:rPr>
          <w:i/>
          <w:iCs/>
        </w:rPr>
        <w:t>exclude</w:t>
      </w:r>
      <w:r>
        <w:t xml:space="preserve"> customized software</w:t>
      </w:r>
      <w:r w:rsidR="00745B50">
        <w:t xml:space="preserve"> (i.e., software that has been created de novo or extended through programming)</w:t>
      </w:r>
      <w:r>
        <w:t xml:space="preserve">. </w:t>
      </w:r>
    </w:p>
    <w:p w14:paraId="6D235667" w14:textId="33CA885A" w:rsidR="002A74B1" w:rsidRDefault="002A74B1" w:rsidP="006D5E02">
      <w:r>
        <w:t xml:space="preserve">In addition, the warranty will </w:t>
      </w:r>
      <w:r w:rsidR="001B7B01">
        <w:t>specify various</w:t>
      </w:r>
      <w:r>
        <w:t xml:space="preserve"> exclusions (e.g. errors that cannot be reproduced, </w:t>
      </w:r>
      <w:r w:rsidR="002F5B26">
        <w:t>and/</w:t>
      </w:r>
      <w:r w:rsidR="000476C2">
        <w:t xml:space="preserve">or </w:t>
      </w:r>
      <w:r>
        <w:t xml:space="preserve">errors that occur in an unsupported hardware environment). The state should keep in mind that </w:t>
      </w:r>
      <w:r w:rsidR="003F7EBE">
        <w:t xml:space="preserve">while it can push a vendor to </w:t>
      </w:r>
      <w:r>
        <w:t>expand the standard warranty</w:t>
      </w:r>
      <w:r w:rsidR="003F7EBE">
        <w:t>, this</w:t>
      </w:r>
      <w:r>
        <w:t xml:space="preserve"> will </w:t>
      </w:r>
      <w:r w:rsidR="003F7EBE">
        <w:t xml:space="preserve">almost certainly </w:t>
      </w:r>
      <w:r>
        <w:t xml:space="preserve">come with increased cost. </w:t>
      </w:r>
      <w:r w:rsidR="00C37451">
        <w:t>Moreover</w:t>
      </w:r>
      <w:r>
        <w:t xml:space="preserve">, many software vendors will not accept </w:t>
      </w:r>
      <w:r w:rsidR="00D32C7F">
        <w:t xml:space="preserve">an </w:t>
      </w:r>
      <w:r>
        <w:t>expanded warranty</w:t>
      </w:r>
      <w:r w:rsidR="00D46D6A">
        <w:t xml:space="preserve">, leaving </w:t>
      </w:r>
      <w:r>
        <w:t xml:space="preserve">the state </w:t>
      </w:r>
      <w:r w:rsidR="00D46D6A">
        <w:t xml:space="preserve">to </w:t>
      </w:r>
      <w:r>
        <w:t xml:space="preserve">negotiate expanded warranty provisions with the services vendor (e.g. </w:t>
      </w:r>
      <w:r w:rsidR="00C37451">
        <w:t xml:space="preserve">the </w:t>
      </w:r>
      <w:r>
        <w:t xml:space="preserve">system integrator).  </w:t>
      </w:r>
    </w:p>
    <w:p w14:paraId="72F68A18" w14:textId="77777777" w:rsidR="00DA5AAE" w:rsidRDefault="00DA5AAE" w:rsidP="002A74B1">
      <w:pPr>
        <w:pStyle w:val="RFPtopictitle1"/>
      </w:pPr>
    </w:p>
    <w:p w14:paraId="1E018095" w14:textId="32E41496" w:rsidR="002A74B1" w:rsidRDefault="002A74B1" w:rsidP="002A74B1">
      <w:pPr>
        <w:pStyle w:val="RFPtopictitle1"/>
      </w:pPr>
      <w:bookmarkStart w:id="174" w:name="_Toc52984374"/>
      <w:r w:rsidRPr="00C16B64">
        <w:t>Topic 3.2:  Team Composition and Qualifications</w:t>
      </w:r>
      <w:bookmarkEnd w:id="174"/>
    </w:p>
    <w:p w14:paraId="0B7CBFFC" w14:textId="77777777" w:rsidR="0082082F" w:rsidRDefault="002A74B1" w:rsidP="002A74B1">
      <w:pPr>
        <w:pStyle w:val="RFPblocktitle2"/>
        <w:rPr>
          <w:i w:val="0"/>
          <w:iCs/>
          <w:color w:val="000000" w:themeColor="text1"/>
        </w:rPr>
      </w:pPr>
      <w:r w:rsidRPr="00AD13C6">
        <w:rPr>
          <w:i w:val="0"/>
          <w:iCs/>
          <w:color w:val="000000" w:themeColor="text1"/>
        </w:rPr>
        <w:t xml:space="preserve">Our discussion in </w:t>
      </w:r>
      <w:r w:rsidRPr="0078642B">
        <w:rPr>
          <w:rFonts w:ascii="Arial (Body CS)" w:hAnsi="Arial (Body CS)"/>
          <w:i w:val="0"/>
        </w:rPr>
        <w:t>Topic 1.5 Key Staff Biographies</w:t>
      </w:r>
      <w:r w:rsidRPr="0078642B">
        <w:rPr>
          <w:i w:val="0"/>
          <w:iCs/>
        </w:rPr>
        <w:t xml:space="preserve"> </w:t>
      </w:r>
      <w:r>
        <w:rPr>
          <w:i w:val="0"/>
          <w:iCs/>
          <w:color w:val="000000" w:themeColor="text1"/>
        </w:rPr>
        <w:t xml:space="preserve">includes questions for the state to consider when defining </w:t>
      </w:r>
      <w:r w:rsidR="002E6F97" w:rsidRPr="0078642B">
        <w:rPr>
          <w:rFonts w:ascii="Arial (Body CS)" w:hAnsi="Arial (Body CS)"/>
          <w:i w:val="0"/>
        </w:rPr>
        <w:t>K</w:t>
      </w:r>
      <w:r w:rsidRPr="0078642B">
        <w:rPr>
          <w:rFonts w:ascii="Arial (Body CS)" w:hAnsi="Arial (Body CS)"/>
          <w:i w:val="0"/>
        </w:rPr>
        <w:t xml:space="preserve">ey </w:t>
      </w:r>
      <w:r w:rsidR="002E6F97" w:rsidRPr="0078642B">
        <w:rPr>
          <w:rFonts w:ascii="Arial (Body CS)" w:hAnsi="Arial (Body CS)"/>
          <w:i w:val="0"/>
        </w:rPr>
        <w:t>S</w:t>
      </w:r>
      <w:r w:rsidRPr="0078642B">
        <w:rPr>
          <w:rFonts w:ascii="Arial (Body CS)" w:hAnsi="Arial (Body CS)"/>
          <w:i w:val="0"/>
        </w:rPr>
        <w:t>taff</w:t>
      </w:r>
      <w:r>
        <w:rPr>
          <w:i w:val="0"/>
          <w:iCs/>
          <w:color w:val="000000" w:themeColor="text1"/>
        </w:rPr>
        <w:t xml:space="preserve">. As roles and required skills for </w:t>
      </w:r>
      <w:r w:rsidR="0077783B">
        <w:rPr>
          <w:i w:val="0"/>
          <w:iCs/>
          <w:color w:val="000000" w:themeColor="text1"/>
        </w:rPr>
        <w:t>K</w:t>
      </w:r>
      <w:r>
        <w:rPr>
          <w:i w:val="0"/>
          <w:iCs/>
          <w:color w:val="000000" w:themeColor="text1"/>
        </w:rPr>
        <w:t xml:space="preserve">ey </w:t>
      </w:r>
      <w:r w:rsidR="0077783B">
        <w:rPr>
          <w:i w:val="0"/>
          <w:iCs/>
          <w:color w:val="000000" w:themeColor="text1"/>
        </w:rPr>
        <w:t>S</w:t>
      </w:r>
      <w:r>
        <w:rPr>
          <w:i w:val="0"/>
          <w:iCs/>
          <w:color w:val="000000" w:themeColor="text1"/>
        </w:rPr>
        <w:t xml:space="preserve">taff are contemplated, there can </w:t>
      </w:r>
      <w:r>
        <w:rPr>
          <w:i w:val="0"/>
          <w:iCs/>
          <w:color w:val="000000" w:themeColor="text1"/>
        </w:rPr>
        <w:lastRenderedPageBreak/>
        <w:t xml:space="preserve">be a tendency to require those skills to be illustrated </w:t>
      </w:r>
      <w:r w:rsidR="00BE165E">
        <w:rPr>
          <w:i w:val="0"/>
          <w:iCs/>
          <w:color w:val="000000" w:themeColor="text1"/>
        </w:rPr>
        <w:t>with reference to</w:t>
      </w:r>
      <w:r>
        <w:rPr>
          <w:i w:val="0"/>
          <w:iCs/>
          <w:color w:val="000000" w:themeColor="text1"/>
        </w:rPr>
        <w:t xml:space="preserve"> a previous CCWIS engagement. </w:t>
      </w:r>
      <w:r w:rsidR="001C5245">
        <w:rPr>
          <w:i w:val="0"/>
          <w:iCs/>
          <w:color w:val="000000" w:themeColor="text1"/>
        </w:rPr>
        <w:t>We</w:t>
      </w:r>
      <w:r>
        <w:rPr>
          <w:i w:val="0"/>
          <w:iCs/>
          <w:color w:val="000000" w:themeColor="text1"/>
        </w:rPr>
        <w:t xml:space="preserve"> caution </w:t>
      </w:r>
      <w:r w:rsidR="001C5245">
        <w:rPr>
          <w:i w:val="0"/>
          <w:iCs/>
          <w:color w:val="000000" w:themeColor="text1"/>
        </w:rPr>
        <w:t xml:space="preserve">RFP developers not to make prior CCWIS work a </w:t>
      </w:r>
      <w:r>
        <w:rPr>
          <w:i w:val="0"/>
          <w:iCs/>
          <w:color w:val="000000" w:themeColor="text1"/>
        </w:rPr>
        <w:t xml:space="preserve">requirement. </w:t>
      </w:r>
    </w:p>
    <w:p w14:paraId="53F41E39" w14:textId="316DFF35" w:rsidR="002A74B1" w:rsidRDefault="0082082F" w:rsidP="002A74B1">
      <w:pPr>
        <w:pStyle w:val="RFPblocktitle2"/>
        <w:rPr>
          <w:i w:val="0"/>
          <w:iCs/>
          <w:color w:val="000000" w:themeColor="text1"/>
        </w:rPr>
      </w:pPr>
      <w:r>
        <w:rPr>
          <w:i w:val="0"/>
          <w:iCs/>
          <w:color w:val="000000" w:themeColor="text1"/>
        </w:rPr>
        <w:t xml:space="preserve">As </w:t>
      </w:r>
      <w:r w:rsidR="002A74B1">
        <w:rPr>
          <w:i w:val="0"/>
          <w:iCs/>
          <w:color w:val="000000" w:themeColor="text1"/>
        </w:rPr>
        <w:t>CCWIS is still a relatively new endeavor for many states</w:t>
      </w:r>
      <w:r>
        <w:rPr>
          <w:i w:val="0"/>
          <w:iCs/>
          <w:color w:val="000000" w:themeColor="text1"/>
        </w:rPr>
        <w:t xml:space="preserve">, </w:t>
      </w:r>
      <w:r w:rsidR="002A74B1">
        <w:rPr>
          <w:i w:val="0"/>
          <w:iCs/>
          <w:color w:val="000000" w:themeColor="text1"/>
        </w:rPr>
        <w:t xml:space="preserve">the pool of professionals with direct CCWIS experience is limited. Key </w:t>
      </w:r>
      <w:r w:rsidR="00FF5BBD">
        <w:rPr>
          <w:i w:val="0"/>
          <w:iCs/>
          <w:color w:val="000000" w:themeColor="text1"/>
        </w:rPr>
        <w:t>s</w:t>
      </w:r>
      <w:r w:rsidR="002A74B1">
        <w:rPr>
          <w:i w:val="0"/>
          <w:iCs/>
          <w:color w:val="000000" w:themeColor="text1"/>
        </w:rPr>
        <w:t xml:space="preserve">taff can illustrate proven capabilities from other industries that are transferrable to CCWIS projects, thereby instilling new ideas, concepts and methodologies that will further innovation </w:t>
      </w:r>
      <w:r w:rsidR="00FF5BBD">
        <w:rPr>
          <w:i w:val="0"/>
          <w:iCs/>
          <w:color w:val="000000" w:themeColor="text1"/>
        </w:rPr>
        <w:t>in</w:t>
      </w:r>
      <w:r w:rsidR="002A74B1">
        <w:rPr>
          <w:i w:val="0"/>
          <w:iCs/>
          <w:color w:val="000000" w:themeColor="text1"/>
        </w:rPr>
        <w:t xml:space="preserve"> the state’s CCWIS</w:t>
      </w:r>
      <w:r w:rsidR="00FF5BBD">
        <w:rPr>
          <w:i w:val="0"/>
          <w:iCs/>
          <w:color w:val="000000" w:themeColor="text1"/>
        </w:rPr>
        <w:t xml:space="preserve"> project</w:t>
      </w:r>
      <w:r w:rsidR="002A74B1">
        <w:rPr>
          <w:i w:val="0"/>
          <w:iCs/>
          <w:color w:val="000000" w:themeColor="text1"/>
        </w:rPr>
        <w:t xml:space="preserve">. </w:t>
      </w:r>
      <w:r w:rsidR="00114153">
        <w:rPr>
          <w:i w:val="0"/>
          <w:iCs/>
          <w:color w:val="000000" w:themeColor="text1"/>
        </w:rPr>
        <w:t>Moreover</w:t>
      </w:r>
      <w:r w:rsidR="002A74B1">
        <w:rPr>
          <w:i w:val="0"/>
          <w:iCs/>
          <w:color w:val="000000" w:themeColor="text1"/>
        </w:rPr>
        <w:t xml:space="preserve">, </w:t>
      </w:r>
      <w:r w:rsidR="003C17BE">
        <w:rPr>
          <w:i w:val="0"/>
          <w:iCs/>
          <w:color w:val="000000" w:themeColor="text1"/>
        </w:rPr>
        <w:t>if a</w:t>
      </w:r>
      <w:r w:rsidR="002A74B1">
        <w:rPr>
          <w:i w:val="0"/>
          <w:iCs/>
          <w:color w:val="000000" w:themeColor="text1"/>
        </w:rPr>
        <w:t xml:space="preserve"> state adopt</w:t>
      </w:r>
      <w:r w:rsidR="003C17BE">
        <w:rPr>
          <w:i w:val="0"/>
          <w:iCs/>
          <w:color w:val="000000" w:themeColor="text1"/>
        </w:rPr>
        <w:t>s a</w:t>
      </w:r>
      <w:r w:rsidR="002A74B1">
        <w:rPr>
          <w:i w:val="0"/>
          <w:iCs/>
          <w:color w:val="000000" w:themeColor="text1"/>
        </w:rPr>
        <w:t xml:space="preserve"> </w:t>
      </w:r>
      <w:r w:rsidR="003C17BE">
        <w:rPr>
          <w:i w:val="0"/>
          <w:iCs/>
          <w:color w:val="000000" w:themeColor="text1"/>
        </w:rPr>
        <w:t>newer</w:t>
      </w:r>
      <w:r w:rsidR="002A74B1">
        <w:rPr>
          <w:i w:val="0"/>
          <w:iCs/>
          <w:color w:val="000000" w:themeColor="text1"/>
        </w:rPr>
        <w:t xml:space="preserve"> </w:t>
      </w:r>
      <w:r w:rsidR="003C17BE">
        <w:rPr>
          <w:i w:val="0"/>
          <w:iCs/>
          <w:color w:val="000000" w:themeColor="text1"/>
        </w:rPr>
        <w:t xml:space="preserve">delivery </w:t>
      </w:r>
      <w:r w:rsidR="002A74B1">
        <w:rPr>
          <w:i w:val="0"/>
          <w:iCs/>
          <w:color w:val="000000" w:themeColor="text1"/>
        </w:rPr>
        <w:t>methodolog</w:t>
      </w:r>
      <w:r w:rsidR="003C17BE">
        <w:rPr>
          <w:i w:val="0"/>
          <w:iCs/>
          <w:color w:val="000000" w:themeColor="text1"/>
        </w:rPr>
        <w:t>y</w:t>
      </w:r>
      <w:r w:rsidR="002A74B1">
        <w:rPr>
          <w:i w:val="0"/>
          <w:iCs/>
          <w:color w:val="000000" w:themeColor="text1"/>
        </w:rPr>
        <w:t xml:space="preserve"> such as Agile, it may be necessary to expand the requirements for references outside of even the government sector</w:t>
      </w:r>
      <w:r w:rsidR="003C17BE">
        <w:rPr>
          <w:i w:val="0"/>
          <w:iCs/>
          <w:color w:val="000000" w:themeColor="text1"/>
        </w:rPr>
        <w:t>,</w:t>
      </w:r>
      <w:r w:rsidR="002A74B1">
        <w:rPr>
          <w:i w:val="0"/>
          <w:iCs/>
          <w:color w:val="000000" w:themeColor="text1"/>
        </w:rPr>
        <w:t xml:space="preserve"> as Agile </w:t>
      </w:r>
      <w:r w:rsidR="003C17BE">
        <w:rPr>
          <w:i w:val="0"/>
          <w:iCs/>
          <w:color w:val="000000" w:themeColor="text1"/>
        </w:rPr>
        <w:t xml:space="preserve">has only recently found its way into </w:t>
      </w:r>
      <w:r w:rsidR="002A74B1">
        <w:rPr>
          <w:i w:val="0"/>
          <w:iCs/>
          <w:color w:val="000000" w:themeColor="text1"/>
        </w:rPr>
        <w:t xml:space="preserve">public sector. </w:t>
      </w:r>
    </w:p>
    <w:p w14:paraId="57384AB2" w14:textId="64EA221B" w:rsidR="002A74B1" w:rsidRDefault="002A74B1" w:rsidP="002A74B1">
      <w:pPr>
        <w:pStyle w:val="RFPblocktitle2"/>
        <w:rPr>
          <w:i w:val="0"/>
          <w:iCs/>
          <w:color w:val="000000" w:themeColor="text1"/>
        </w:rPr>
      </w:pPr>
      <w:r>
        <w:rPr>
          <w:i w:val="0"/>
          <w:iCs/>
          <w:color w:val="000000" w:themeColor="text1"/>
        </w:rPr>
        <w:t xml:space="preserve">As the </w:t>
      </w:r>
      <w:r w:rsidR="00845ADD">
        <w:rPr>
          <w:i w:val="0"/>
          <w:iCs/>
          <w:color w:val="000000" w:themeColor="text1"/>
        </w:rPr>
        <w:t>overall</w:t>
      </w:r>
      <w:r>
        <w:rPr>
          <w:i w:val="0"/>
          <w:iCs/>
          <w:color w:val="000000" w:themeColor="text1"/>
        </w:rPr>
        <w:t xml:space="preserve"> project team is contemplated</w:t>
      </w:r>
      <w:r w:rsidR="00845ADD">
        <w:rPr>
          <w:i w:val="0"/>
          <w:iCs/>
          <w:color w:val="000000" w:themeColor="text1"/>
        </w:rPr>
        <w:t>—</w:t>
      </w:r>
      <w:r>
        <w:rPr>
          <w:i w:val="0"/>
          <w:iCs/>
          <w:color w:val="000000" w:themeColor="text1"/>
        </w:rPr>
        <w:t xml:space="preserve">vendor and state staff </w:t>
      </w:r>
      <w:r w:rsidR="00845ADD">
        <w:rPr>
          <w:i w:val="0"/>
          <w:iCs/>
          <w:color w:val="000000" w:themeColor="text1"/>
        </w:rPr>
        <w:t>both—</w:t>
      </w:r>
      <w:r>
        <w:rPr>
          <w:i w:val="0"/>
          <w:iCs/>
          <w:color w:val="000000" w:themeColor="text1"/>
        </w:rPr>
        <w:t xml:space="preserve">it may be useful for </w:t>
      </w:r>
      <w:r w:rsidR="00845ADD">
        <w:rPr>
          <w:i w:val="0"/>
          <w:iCs/>
          <w:color w:val="000000" w:themeColor="text1"/>
        </w:rPr>
        <w:t>bidders</w:t>
      </w:r>
      <w:r>
        <w:rPr>
          <w:i w:val="0"/>
          <w:iCs/>
          <w:color w:val="000000" w:themeColor="text1"/>
        </w:rPr>
        <w:t xml:space="preserve"> to have insight into the key state staff </w:t>
      </w:r>
      <w:r w:rsidR="00845ADD">
        <w:rPr>
          <w:i w:val="0"/>
          <w:iCs/>
          <w:color w:val="000000" w:themeColor="text1"/>
        </w:rPr>
        <w:t>who</w:t>
      </w:r>
      <w:r>
        <w:rPr>
          <w:i w:val="0"/>
          <w:iCs/>
          <w:color w:val="000000" w:themeColor="text1"/>
        </w:rPr>
        <w:t xml:space="preserve"> will be engaged in the project. Including a short description of the state roles, responsibilities and skill</w:t>
      </w:r>
      <w:r w:rsidR="008B3BCD">
        <w:rPr>
          <w:i w:val="0"/>
          <w:iCs/>
          <w:color w:val="000000" w:themeColor="text1"/>
        </w:rPr>
        <w:t>s</w:t>
      </w:r>
      <w:r>
        <w:rPr>
          <w:i w:val="0"/>
          <w:iCs/>
          <w:color w:val="000000" w:themeColor="text1"/>
        </w:rPr>
        <w:t xml:space="preserve"> background for each </w:t>
      </w:r>
      <w:r w:rsidR="008B3BCD">
        <w:rPr>
          <w:i w:val="0"/>
          <w:iCs/>
          <w:color w:val="000000" w:themeColor="text1"/>
        </w:rPr>
        <w:t xml:space="preserve">key </w:t>
      </w:r>
      <w:r>
        <w:rPr>
          <w:i w:val="0"/>
          <w:iCs/>
          <w:color w:val="000000" w:themeColor="text1"/>
        </w:rPr>
        <w:t>state staff</w:t>
      </w:r>
      <w:r w:rsidR="008B3BCD">
        <w:rPr>
          <w:i w:val="0"/>
          <w:iCs/>
          <w:color w:val="000000" w:themeColor="text1"/>
        </w:rPr>
        <w:t>member</w:t>
      </w:r>
      <w:r>
        <w:rPr>
          <w:i w:val="0"/>
          <w:iCs/>
          <w:color w:val="000000" w:themeColor="text1"/>
        </w:rPr>
        <w:t xml:space="preserve"> can guide the </w:t>
      </w:r>
      <w:r w:rsidR="008B3BCD">
        <w:rPr>
          <w:i w:val="0"/>
          <w:iCs/>
          <w:color w:val="000000" w:themeColor="text1"/>
        </w:rPr>
        <w:t>bidder in proposing a project team that complements</w:t>
      </w:r>
      <w:r>
        <w:rPr>
          <w:i w:val="0"/>
          <w:iCs/>
          <w:color w:val="000000" w:themeColor="text1"/>
        </w:rPr>
        <w:t xml:space="preserve"> the state </w:t>
      </w:r>
      <w:r w:rsidR="008B3BCD">
        <w:rPr>
          <w:i w:val="0"/>
          <w:iCs/>
          <w:color w:val="000000" w:themeColor="text1"/>
        </w:rPr>
        <w:t xml:space="preserve">team and addresses </w:t>
      </w:r>
      <w:r>
        <w:rPr>
          <w:i w:val="0"/>
          <w:iCs/>
          <w:color w:val="000000" w:themeColor="text1"/>
        </w:rPr>
        <w:t xml:space="preserve">any potential skill gaps. It is understood that </w:t>
      </w:r>
      <w:r w:rsidR="003D3CE2">
        <w:rPr>
          <w:i w:val="0"/>
          <w:iCs/>
          <w:color w:val="000000" w:themeColor="text1"/>
        </w:rPr>
        <w:t xml:space="preserve">the </w:t>
      </w:r>
      <w:r>
        <w:rPr>
          <w:i w:val="0"/>
          <w:iCs/>
          <w:color w:val="000000" w:themeColor="text1"/>
        </w:rPr>
        <w:t>state staff</w:t>
      </w:r>
      <w:r w:rsidR="003D3CE2">
        <w:rPr>
          <w:i w:val="0"/>
          <w:iCs/>
          <w:color w:val="000000" w:themeColor="text1"/>
        </w:rPr>
        <w:t>’s actual</w:t>
      </w:r>
      <w:r>
        <w:rPr>
          <w:i w:val="0"/>
          <w:iCs/>
          <w:color w:val="000000" w:themeColor="text1"/>
        </w:rPr>
        <w:t xml:space="preserve"> names would not be included</w:t>
      </w:r>
      <w:r w:rsidR="008B3BCD">
        <w:rPr>
          <w:i w:val="0"/>
          <w:iCs/>
          <w:color w:val="000000" w:themeColor="text1"/>
        </w:rPr>
        <w:t>,</w:t>
      </w:r>
      <w:r>
        <w:rPr>
          <w:i w:val="0"/>
          <w:iCs/>
          <w:color w:val="000000" w:themeColor="text1"/>
        </w:rPr>
        <w:t xml:space="preserve"> given the nature of </w:t>
      </w:r>
      <w:r w:rsidR="00342F4F">
        <w:rPr>
          <w:i w:val="0"/>
          <w:iCs/>
          <w:color w:val="000000" w:themeColor="text1"/>
        </w:rPr>
        <w:t>a</w:t>
      </w:r>
      <w:r>
        <w:rPr>
          <w:i w:val="0"/>
          <w:iCs/>
          <w:color w:val="000000" w:themeColor="text1"/>
        </w:rPr>
        <w:t xml:space="preserve"> competitive procurement. </w:t>
      </w:r>
      <w:r w:rsidR="00015FD3">
        <w:rPr>
          <w:i w:val="0"/>
          <w:iCs/>
          <w:color w:val="000000" w:themeColor="text1"/>
        </w:rPr>
        <w:t>Again, we strongly urge states to include significant representation from program and policy staff on their own project teams.</w:t>
      </w:r>
    </w:p>
    <w:p w14:paraId="7E7FFFC6" w14:textId="77777777" w:rsidR="00C62EF6" w:rsidRPr="002A74B1" w:rsidRDefault="00C62EF6" w:rsidP="00BD28EC"/>
    <w:p w14:paraId="658D9AB4" w14:textId="3EA5E8BA" w:rsidR="003F113B" w:rsidRDefault="003F113B" w:rsidP="003F113B">
      <w:pPr>
        <w:pStyle w:val="RFPtopictitle1"/>
      </w:pPr>
      <w:bookmarkStart w:id="175" w:name="_Toc52984375"/>
      <w:r>
        <w:t>Topic 3.3</w:t>
      </w:r>
      <w:r w:rsidR="00387F8A">
        <w:t>:</w:t>
      </w:r>
      <w:r>
        <w:t xml:space="preserve"> Ongoing Support</w:t>
      </w:r>
      <w:bookmarkEnd w:id="175"/>
    </w:p>
    <w:p w14:paraId="6EFAA960" w14:textId="095F8A68" w:rsidR="00C62EF6" w:rsidRDefault="006A09E6" w:rsidP="003F113B">
      <w:r>
        <w:t xml:space="preserve">The Ongoing Support section of the Model RFP covers all the </w:t>
      </w:r>
      <w:r w:rsidR="00EB0FEE">
        <w:t>expected</w:t>
      </w:r>
      <w:r>
        <w:t xml:space="preserve"> dimensions: support for trouble-free operation of the environment, technical change management to accommodate new </w:t>
      </w:r>
      <w:r w:rsidR="003C3F97">
        <w:t>software</w:t>
      </w:r>
      <w:r>
        <w:t xml:space="preserve"> releases and revisions to federal reporting standards, performance monitoring and management, problem resolution and user support. </w:t>
      </w:r>
      <w:r w:rsidR="00423FBE">
        <w:t>Readers will find most of this material familiar, so we won’t recap the RFP here</w:t>
      </w:r>
      <w:r w:rsidR="00AB56BE">
        <w:t xml:space="preserve"> beyond highlighting a few discussion points.</w:t>
      </w:r>
    </w:p>
    <w:p w14:paraId="3572D0C0" w14:textId="234D06E6" w:rsidR="002A7DDE" w:rsidRDefault="00687A00" w:rsidP="009E69DD">
      <w:pPr>
        <w:pStyle w:val="ListParagraph"/>
      </w:pPr>
      <w:r>
        <w:t>States should decide what sort of long-term relationship they would like with their primary CCWIS vendor. Do they envision a mostly outsourced model in which the vendor handles day-to-day operations, largely from remote locations, or do they prefer to give vendor staff permanent desks within their organization? Does the state hope or plan to assume responsibility for operations after the transition period, or is it happy to have the vendor provide this service indefinitely, providing software updates from time to time in a more arm’s-length fashion?</w:t>
      </w:r>
      <w:r>
        <w:br/>
      </w:r>
      <w:r>
        <w:br/>
        <w:t>While some states are concerned about vendor “lock-in,” whereby the vendor is permanently in place and typically on site for the entire lifespan of the solution, other states are quite comfortable with this arrangement</w:t>
      </w:r>
      <w:r w:rsidR="002A7DDE">
        <w:t>, viewing it as both a staff augmentation expedient and a way to keep an eye on the vendor. The RFP the state ultimately writes should set appropriate expectation</w:t>
      </w:r>
      <w:r w:rsidR="00387F8A">
        <w:t>s</w:t>
      </w:r>
      <w:r w:rsidR="002A7DDE">
        <w:t xml:space="preserve"> for the sort of relationship the state would prefer.</w:t>
      </w:r>
    </w:p>
    <w:p w14:paraId="314D7107" w14:textId="20DC4479" w:rsidR="00AB56BE" w:rsidRDefault="00824B92" w:rsidP="009E69DD">
      <w:pPr>
        <w:pStyle w:val="ListParagraph"/>
      </w:pPr>
      <w:r>
        <w:lastRenderedPageBreak/>
        <w:t xml:space="preserve">From a contractual point of view, the RFP should be explicit about performance standards for the solution. </w:t>
      </w:r>
      <w:r w:rsidR="00680DE8">
        <w:t xml:space="preserve">We suggest a number of possible metrics, but also include optional language in the Guideposts that can be used to solicit a list of appropriate metrics </w:t>
      </w:r>
      <w:r w:rsidR="00680DE8" w:rsidRPr="00680DE8">
        <w:rPr>
          <w:i/>
          <w:iCs/>
        </w:rPr>
        <w:t>from the bidder</w:t>
      </w:r>
      <w:r w:rsidR="00680DE8">
        <w:t>.</w:t>
      </w:r>
      <w:r w:rsidR="00687A00">
        <w:t xml:space="preserve"> </w:t>
      </w:r>
      <w:r w:rsidR="00680DE8">
        <w:t xml:space="preserve">This is </w:t>
      </w:r>
      <w:r w:rsidR="004D7ABC">
        <w:t xml:space="preserve">an </w:t>
      </w:r>
      <w:r w:rsidR="00680DE8">
        <w:t>unusual</w:t>
      </w:r>
      <w:r w:rsidR="004D7ABC">
        <w:t xml:space="preserve"> approach</w:t>
      </w:r>
      <w:r w:rsidR="00680DE8">
        <w:t xml:space="preserve">, but </w:t>
      </w:r>
      <w:r w:rsidR="004D7ABC">
        <w:t xml:space="preserve">we feel it is well worth </w:t>
      </w:r>
      <w:r w:rsidR="00680DE8">
        <w:t>considering</w:t>
      </w:r>
      <w:r w:rsidR="004D7ABC">
        <w:t xml:space="preserve">. </w:t>
      </w:r>
      <w:r w:rsidR="00BF6B97">
        <w:br/>
      </w:r>
      <w:r w:rsidR="00BF6B97">
        <w:br/>
      </w:r>
      <w:r w:rsidR="0053502A">
        <w:t>First, i</w:t>
      </w:r>
      <w:r w:rsidR="00680DE8">
        <w:t xml:space="preserve">n proposing a set of metrics by which it will be measured, the bidder </w:t>
      </w:r>
      <w:r w:rsidR="00326389">
        <w:t>must</w:t>
      </w:r>
      <w:r w:rsidR="00680DE8">
        <w:t xml:space="preserve"> convey </w:t>
      </w:r>
      <w:r w:rsidR="00326389">
        <w:t>its</w:t>
      </w:r>
      <w:r w:rsidR="00680DE8">
        <w:t xml:space="preserve"> best sense of what </w:t>
      </w:r>
      <w:r w:rsidR="004D7ABC">
        <w:t>its</w:t>
      </w:r>
      <w:r w:rsidR="00680DE8">
        <w:t xml:space="preserve"> solution can achieve</w:t>
      </w:r>
      <w:r w:rsidR="0053502A">
        <w:t xml:space="preserve">, which </w:t>
      </w:r>
      <w:r w:rsidR="00E01053">
        <w:t>gives</w:t>
      </w:r>
      <w:r w:rsidR="0053502A">
        <w:t xml:space="preserve"> an indication of its confidence level in its product</w:t>
      </w:r>
      <w:r w:rsidR="00680DE8">
        <w:t xml:space="preserve">. </w:t>
      </w:r>
      <w:r w:rsidR="0053502A">
        <w:t>Second, t</w:t>
      </w:r>
      <w:r w:rsidR="00326389">
        <w:t>he selection of metrics and the threshold values proposed for them is a basic indication of whether or not the bidder really understands the environment in which their solution will be deployed. By inviting the bidder to propose metrics rather than dictating them</w:t>
      </w:r>
      <w:r w:rsidR="00BF6B97">
        <w:t xml:space="preserve"> in the RFP</w:t>
      </w:r>
      <w:r w:rsidR="00326389">
        <w:t xml:space="preserve">, the state </w:t>
      </w:r>
      <w:r w:rsidR="004D7ABC">
        <w:t xml:space="preserve">may elicit insight into the bidder’s capabilities that </w:t>
      </w:r>
      <w:r w:rsidR="009A0C0E">
        <w:t xml:space="preserve">responses to </w:t>
      </w:r>
      <w:r w:rsidR="004D7ABC">
        <w:t>a declared list of metrics might obscure.</w:t>
      </w:r>
    </w:p>
    <w:p w14:paraId="2CAE7307" w14:textId="2B692B97" w:rsidR="000E7265" w:rsidRPr="0063079F" w:rsidRDefault="00B45DD3" w:rsidP="009E69DD">
      <w:pPr>
        <w:pStyle w:val="ListParagraph"/>
      </w:pPr>
      <w:r>
        <w:t>The state’s RFP should be clear about what sort of help desk structure the state envisions. A common approach is to have state help desk staff handle Level 1 tickets (login problems and the like) and Level 2 tickets (more complex questions on how to use the system), while escalating Level 3 tickets (suspected software bugs and performance issues) to the vendor. A shared ticketing system is required if this is to flow smoothly.</w:t>
      </w:r>
    </w:p>
    <w:p w14:paraId="111EB153" w14:textId="77777777" w:rsidR="007343D3" w:rsidRDefault="007343D3">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7E8C00B7" w14:textId="55B18568" w:rsidR="00115CA2" w:rsidRDefault="00115CA2" w:rsidP="009A7989">
      <w:pPr>
        <w:pStyle w:val="Heading1"/>
      </w:pPr>
      <w:bookmarkStart w:id="176" w:name="_Toc52984376"/>
      <w:r>
        <w:lastRenderedPageBreak/>
        <w:t>Appendix 1</w:t>
      </w:r>
      <w:r w:rsidR="009A7989">
        <w:t>: Administrative Requirements</w:t>
      </w:r>
      <w:bookmarkEnd w:id="176"/>
    </w:p>
    <w:p w14:paraId="1657C32C" w14:textId="77777777" w:rsidR="009A7989" w:rsidRDefault="009A7989">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30CA4752" w14:textId="77777777" w:rsidR="00115CA2" w:rsidRDefault="00115CA2">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61B5A36B" w14:textId="5799EB09" w:rsidR="00762B63" w:rsidRDefault="00762B63" w:rsidP="00762B63">
      <w:pPr>
        <w:pStyle w:val="RFPtopictitle1"/>
      </w:pPr>
      <w:bookmarkStart w:id="177" w:name="_Toc33170721"/>
      <w:bookmarkStart w:id="178" w:name="_Toc52984377"/>
      <w:r>
        <w:lastRenderedPageBreak/>
        <w:t>Topic 1</w:t>
      </w:r>
      <w:r w:rsidR="00FC6036">
        <w:t>:</w:t>
      </w:r>
      <w:r>
        <w:t xml:space="preserve"> Bidder Qualifications and Relevant Experience</w:t>
      </w:r>
      <w:bookmarkEnd w:id="178"/>
    </w:p>
    <w:p w14:paraId="32C3DCD5" w14:textId="77777777" w:rsidR="00501117" w:rsidRDefault="002F38A9" w:rsidP="002F38A9">
      <w:r>
        <w:t xml:space="preserve">The </w:t>
      </w:r>
      <w:r w:rsidR="00036209">
        <w:t xml:space="preserve">first set of </w:t>
      </w:r>
      <w:r>
        <w:t xml:space="preserve">requirements </w:t>
      </w:r>
      <w:r w:rsidR="00036209">
        <w:t>list</w:t>
      </w:r>
      <w:r>
        <w:t>ed in this topic mostly pertain to risk considerations: they seek to flush out any issues, whether they be financial problems or legal entanglements, that might make the bidder a risky choice.</w:t>
      </w:r>
      <w:r w:rsidR="00036209">
        <w:t xml:space="preserve"> The </w:t>
      </w:r>
      <w:r w:rsidR="001E0B81">
        <w:t xml:space="preserve">second batch of </w:t>
      </w:r>
      <w:r w:rsidR="00036209">
        <w:t>requirements solicit</w:t>
      </w:r>
      <w:r w:rsidR="004831A7">
        <w:t>s</w:t>
      </w:r>
      <w:r w:rsidR="00036209">
        <w:t xml:space="preserve"> information on the key staff </w:t>
      </w:r>
      <w:r w:rsidR="0049108C">
        <w:t xml:space="preserve">and any contractors </w:t>
      </w:r>
      <w:r w:rsidR="00036209">
        <w:t xml:space="preserve">the bidder proposes </w:t>
      </w:r>
      <w:r w:rsidR="0049108C">
        <w:t xml:space="preserve">to </w:t>
      </w:r>
      <w:r w:rsidR="00EC1C2B">
        <w:t>bring to</w:t>
      </w:r>
      <w:r w:rsidR="0049108C">
        <w:t xml:space="preserve"> the project</w:t>
      </w:r>
      <w:r w:rsidR="00036209">
        <w:t>.</w:t>
      </w:r>
      <w:r w:rsidR="00D26925">
        <w:t xml:space="preserve"> </w:t>
      </w:r>
    </w:p>
    <w:p w14:paraId="3455B84C" w14:textId="7A07D223" w:rsidR="002F38A9" w:rsidRPr="002F38A9" w:rsidRDefault="003E5A44" w:rsidP="002F38A9">
      <w:r>
        <w:t xml:space="preserve">As with the risk-oriented requirements, state procurement offices and regulations will no doubt have their own boilerplate language for these items. For the Model RFP we have distilled commonly seen provisions into somewhat more straightforward language than is often found in traditional RFPs. </w:t>
      </w:r>
      <w:r w:rsidR="00AD03FD">
        <w:t>We do suggest some enhancements to typical practice along the way, as discussed below.</w:t>
      </w:r>
    </w:p>
    <w:p w14:paraId="2E53D3B4" w14:textId="77777777" w:rsidR="00762B63" w:rsidRDefault="00762B63" w:rsidP="00CF3EE7">
      <w:pPr>
        <w:pStyle w:val="RFPtopictitle1"/>
      </w:pPr>
    </w:p>
    <w:p w14:paraId="5B1EF525" w14:textId="2A2F18C5" w:rsidR="00115CA2" w:rsidRDefault="009A7989" w:rsidP="00CF3EE7">
      <w:pPr>
        <w:pStyle w:val="RFPtopictitle1"/>
      </w:pPr>
      <w:bookmarkStart w:id="179" w:name="_Toc52984378"/>
      <w:r>
        <w:t>Topic 1.1</w:t>
      </w:r>
      <w:r w:rsidR="00FC6036">
        <w:t>:</w:t>
      </w:r>
      <w:r>
        <w:t xml:space="preserve"> </w:t>
      </w:r>
      <w:r w:rsidR="00115CA2">
        <w:t xml:space="preserve">Bidder </w:t>
      </w:r>
      <w:r w:rsidR="00607D20">
        <w:t xml:space="preserve">Structure, </w:t>
      </w:r>
      <w:r w:rsidR="00115CA2">
        <w:t xml:space="preserve">Qualifications and </w:t>
      </w:r>
      <w:bookmarkEnd w:id="177"/>
      <w:r w:rsidR="00607D20">
        <w:t>History</w:t>
      </w:r>
      <w:bookmarkEnd w:id="179"/>
    </w:p>
    <w:p w14:paraId="3B1DD40D" w14:textId="3A92346D" w:rsidR="00D778F1" w:rsidRDefault="00EA5F26" w:rsidP="00734A05">
      <w:r>
        <w:t>This section ask</w:t>
      </w:r>
      <w:r w:rsidR="00432684">
        <w:t>s</w:t>
      </w:r>
      <w:r>
        <w:t xml:space="preserve"> the bidder to describe its firm at a high level, with an eye toward the project at hand. </w:t>
      </w:r>
      <w:r w:rsidR="00734A05">
        <w:t xml:space="preserve">It is an opportunity for the bidder to present </w:t>
      </w:r>
      <w:r w:rsidR="00817CB1">
        <w:t>its</w:t>
      </w:r>
      <w:r w:rsidR="00734A05">
        <w:t xml:space="preserve"> organizational value proposition, i.e. the unique </w:t>
      </w:r>
      <w:r w:rsidR="00CD1B01">
        <w:t>qualitie</w:t>
      </w:r>
      <w:r w:rsidR="00734A05">
        <w:t xml:space="preserve">s that make it the best partner for the State. </w:t>
      </w:r>
      <w:r w:rsidR="002904D7">
        <w:t>If of concern, the RFP author may add language here requesting details of offshore ownership and operations.</w:t>
      </w:r>
    </w:p>
    <w:p w14:paraId="38003B75" w14:textId="39DD91BC" w:rsidR="005F0370" w:rsidRDefault="00294C00" w:rsidP="00734A05">
      <w:r>
        <w:t>As discussed elsewhere in this document</w:t>
      </w:r>
      <w:r w:rsidR="00565F90">
        <w:t xml:space="preserve"> (see </w:t>
      </w:r>
      <w:r w:rsidR="00565F90" w:rsidRPr="0078642B">
        <w:rPr>
          <w:rFonts w:ascii="Arial (Body CS)" w:hAnsi="Arial (Body CS)"/>
          <w:color w:val="C00000"/>
        </w:rPr>
        <w:t>Lowering Contracting Barriers for New Entrants</w:t>
      </w:r>
      <w:r w:rsidR="00565F90" w:rsidRPr="00565F90">
        <w:t>)</w:t>
      </w:r>
      <w:r>
        <w:t xml:space="preserve">, states are encouraged to weigh the </w:t>
      </w:r>
      <w:r w:rsidR="00A4251B">
        <w:t>pros and cons</w:t>
      </w:r>
      <w:r>
        <w:t xml:space="preserve"> of opening their CCWIS procurements to less traditional vendors who may not have been able to compete in the S/TACWIS era. </w:t>
      </w:r>
      <w:r w:rsidR="003B0539">
        <w:t>Firms that have solid track records in industries with many of the same structural characteristics as child welfare—healthcare, for example, with its similar mix of concerns regarding regulatory compliance, privacy, outcomes and integration of clinical best</w:t>
      </w:r>
      <w:r w:rsidR="00565F90">
        <w:t xml:space="preserve"> </w:t>
      </w:r>
      <w:r w:rsidR="003B0539">
        <w:t>practices into service delivery—may prove able to deliver first-rate CCWIS solutions that inc</w:t>
      </w:r>
      <w:r w:rsidR="00871D76">
        <w:t>orporate</w:t>
      </w:r>
      <w:r w:rsidR="003B0539">
        <w:t xml:space="preserve"> ideas, software and delivery approaches cross-pollenated from </w:t>
      </w:r>
      <w:r w:rsidR="00E80EDB">
        <w:t>other sectors</w:t>
      </w:r>
      <w:r w:rsidR="003B0539">
        <w:t>.</w:t>
      </w:r>
      <w:r w:rsidR="005F0370">
        <w:t xml:space="preserve"> </w:t>
      </w:r>
    </w:p>
    <w:p w14:paraId="15F21730" w14:textId="557DA602" w:rsidR="002460B5" w:rsidRDefault="005F0370" w:rsidP="00734A05">
      <w:r>
        <w:t>By the same token, smaller firms that may not have been able to clear financial and other hurdles imposed by S/TACWIS procurements may offer such a strong solution vision or overall value proposition that they ought to be considered serious contenders.</w:t>
      </w:r>
      <w:r w:rsidR="00243367">
        <w:t xml:space="preserve"> </w:t>
      </w:r>
      <w:r w:rsidR="005C5C51">
        <w:t xml:space="preserve">In this section and throughout Appendix 1 we suggest ways that states can open the door to a wider range of bidders if </w:t>
      </w:r>
      <w:r w:rsidR="0076206A">
        <w:t xml:space="preserve">they </w:t>
      </w:r>
      <w:r w:rsidR="005C5C51">
        <w:t xml:space="preserve">desire to do so. </w:t>
      </w:r>
    </w:p>
    <w:p w14:paraId="3B333315" w14:textId="77777777" w:rsidR="00D778F1" w:rsidRDefault="00D778F1" w:rsidP="00734A05"/>
    <w:p w14:paraId="40E3B88B" w14:textId="19FD2453" w:rsidR="00D778F1" w:rsidRDefault="00D778F1" w:rsidP="00D778F1">
      <w:pPr>
        <w:pStyle w:val="RFPtopictitle1"/>
      </w:pPr>
      <w:bookmarkStart w:id="180" w:name="_Toc52984379"/>
      <w:r>
        <w:t>Topic 1.2</w:t>
      </w:r>
      <w:r w:rsidR="00FC6036">
        <w:t>:</w:t>
      </w:r>
      <w:r>
        <w:t xml:space="preserve"> Financial Strength</w:t>
      </w:r>
      <w:bookmarkEnd w:id="180"/>
    </w:p>
    <w:p w14:paraId="0DC99A33" w14:textId="77777777" w:rsidR="0096202F" w:rsidRDefault="00E87EB0" w:rsidP="00A240A3">
      <w:r>
        <w:t xml:space="preserve">States can’t risk committing a large project to a company in unstable financial condition. </w:t>
      </w:r>
      <w:r w:rsidR="00A240A3">
        <w:t xml:space="preserve">Our model text leaves some flexibility for bidders to select the types of financial documentation they feel will best </w:t>
      </w:r>
      <w:r w:rsidR="007E3E85">
        <w:t>convince</w:t>
      </w:r>
      <w:r w:rsidR="00A240A3">
        <w:t xml:space="preserve"> the State that they are </w:t>
      </w:r>
      <w:r w:rsidR="0072119B">
        <w:t>fiscally</w:t>
      </w:r>
      <w:r w:rsidR="00A240A3">
        <w:t xml:space="preserve"> solid and durable</w:t>
      </w:r>
      <w:r w:rsidR="0072119B">
        <w:t xml:space="preserve"> enough for the long haul</w:t>
      </w:r>
      <w:r w:rsidR="00A240A3">
        <w:t xml:space="preserve">. </w:t>
      </w:r>
    </w:p>
    <w:p w14:paraId="0A2D53D3" w14:textId="0231DF12" w:rsidR="0096202F" w:rsidRDefault="00A240A3" w:rsidP="00EA6DE5">
      <w:r>
        <w:lastRenderedPageBreak/>
        <w:t>The intent here is to give smaller or non-traditional firms latitude to provide documentation that best reflects their financial condition. A privately-held firm, for example, might have a marginal profit and loss statement but substantial venture funding that would help to establish its viability for the State.</w:t>
      </w:r>
      <w:r w:rsidR="00EA6DE5">
        <w:t xml:space="preserve"> </w:t>
      </w:r>
      <w:r w:rsidR="0096202F">
        <w:t xml:space="preserve">On the other side of the spectrum, if states want to open the door to nontraditional bidders such as nonprofits, </w:t>
      </w:r>
      <w:r w:rsidR="00D924E6">
        <w:t xml:space="preserve">the </w:t>
      </w:r>
      <w:r w:rsidR="0096202F">
        <w:t xml:space="preserve">documentation supplied might be </w:t>
      </w:r>
      <w:r w:rsidR="00D924E6">
        <w:t xml:space="preserve">of a </w:t>
      </w:r>
      <w:r w:rsidR="0096202F">
        <w:t>different</w:t>
      </w:r>
      <w:r w:rsidR="00D924E6">
        <w:t xml:space="preserve"> type</w:t>
      </w:r>
      <w:r w:rsidR="0096202F">
        <w:t>—an IRS Form 990, for example, rather than the sort of financial statements a for-profit firm would provide.</w:t>
      </w:r>
    </w:p>
    <w:p w14:paraId="4E476904" w14:textId="43060C87" w:rsidR="00210AC6" w:rsidRDefault="00210AC6" w:rsidP="00EA6DE5">
      <w:r>
        <w:t xml:space="preserve">RFP writers </w:t>
      </w:r>
      <w:r w:rsidR="00DF471E">
        <w:t>may</w:t>
      </w:r>
      <w:r>
        <w:t xml:space="preserve"> want to consider cash-on-hand requirements more flexibly than is common, allowing smaller firms to demonstrat</w:t>
      </w:r>
      <w:r w:rsidR="000A69C5">
        <w:t>e that they can</w:t>
      </w:r>
      <w:r>
        <w:t xml:space="preserve"> access operating funds through means such as lines of credit, grants and other sources.</w:t>
      </w:r>
      <w:r w:rsidR="00F448D7">
        <w:t xml:space="preserve"> The weight assigned to cash-on-hand requirements may also be adjusted.</w:t>
      </w:r>
    </w:p>
    <w:p w14:paraId="30B5E79C" w14:textId="6DCC0550" w:rsidR="00A240A3" w:rsidRDefault="007A3B94" w:rsidP="00734A05">
      <w:r>
        <w:t>The information provided in this subsection is supplemented by other specific financial documents requested in the following section.</w:t>
      </w:r>
    </w:p>
    <w:p w14:paraId="46F4B949" w14:textId="77777777" w:rsidR="007A3B94" w:rsidRDefault="007A3B94" w:rsidP="00734A05"/>
    <w:p w14:paraId="50257CF2" w14:textId="58716EC4" w:rsidR="00D778F1" w:rsidRDefault="00D778F1" w:rsidP="00D778F1">
      <w:pPr>
        <w:pStyle w:val="RFPtopictitle1"/>
      </w:pPr>
      <w:bookmarkStart w:id="181" w:name="_Toc52984380"/>
      <w:r>
        <w:t>Topic 1.3</w:t>
      </w:r>
      <w:r w:rsidR="00FC6036">
        <w:t>:</w:t>
      </w:r>
      <w:r>
        <w:t xml:space="preserve"> Fulfillment of Eligibility Criteria</w:t>
      </w:r>
      <w:bookmarkEnd w:id="181"/>
    </w:p>
    <w:p w14:paraId="2A2C0E91" w14:textId="235CF35A" w:rsidR="0063353A" w:rsidRDefault="00A534A2" w:rsidP="00027F4F">
      <w:r>
        <w:t xml:space="preserve">In this section the bidder attests that </w:t>
      </w:r>
      <w:r w:rsidR="00923F70">
        <w:t>it has</w:t>
      </w:r>
      <w:r>
        <w:t xml:space="preserve"> met a set of criteria making </w:t>
      </w:r>
      <w:r w:rsidR="00CA527C">
        <w:t>it</w:t>
      </w:r>
      <w:r>
        <w:t xml:space="preserve"> eligible to bid on the procurement. </w:t>
      </w:r>
      <w:r w:rsidR="0063353A">
        <w:t>States will have their own statutory lists of such criteria; we have included in the Model RFP the most commonly found items.</w:t>
      </w:r>
    </w:p>
    <w:p w14:paraId="3FF07DD7" w14:textId="78650443" w:rsidR="00F90547" w:rsidRDefault="00F90547" w:rsidP="00C53282">
      <w:r>
        <w:t xml:space="preserve">We include, as an option for RFP writers to consider, a provision that requires the bidder to furnish evidence of its ability to obtain payment and performance bonds of adequate value. In considering this provision, see our discussion on </w:t>
      </w:r>
      <w:r w:rsidRPr="0078642B">
        <w:rPr>
          <w:rFonts w:ascii="Arial (Body CS)" w:hAnsi="Arial (Body CS)"/>
          <w:color w:val="C00000"/>
        </w:rPr>
        <w:t>Lowering Contracting Barriers for New Entrants</w:t>
      </w:r>
      <w:r w:rsidRPr="005E2D92">
        <w:rPr>
          <w:color w:val="2F5496" w:themeColor="accent1" w:themeShade="BF"/>
        </w:rPr>
        <w:t xml:space="preserve"> </w:t>
      </w:r>
      <w:r>
        <w:t xml:space="preserve">on page </w:t>
      </w:r>
      <w:r>
        <w:fldChar w:fldCharType="begin"/>
      </w:r>
      <w:r>
        <w:instrText xml:space="preserve"> PAGEREF g_loweringbarriers \h </w:instrText>
      </w:r>
      <w:r>
        <w:fldChar w:fldCharType="separate"/>
      </w:r>
      <w:r w:rsidR="005B6760">
        <w:rPr>
          <w:noProof/>
        </w:rPr>
        <w:t>25</w:t>
      </w:r>
      <w:r>
        <w:fldChar w:fldCharType="end"/>
      </w:r>
      <w:r>
        <w:t>.</w:t>
      </w:r>
      <w:r w:rsidR="005A03FE">
        <w:t xml:space="preserve"> Should the State decide not to require bonds—the cost of which can increase overall project pricing and shut out s</w:t>
      </w:r>
      <w:r w:rsidR="00F05A51">
        <w:t>maller</w:t>
      </w:r>
      <w:r w:rsidR="00E5516F">
        <w:t xml:space="preserve"> or foreign-based</w:t>
      </w:r>
      <w:r w:rsidR="005A03FE">
        <w:t xml:space="preserve"> vendors—it can use contractual mechanisms, such as payment holdbacks, to protect itself against non-performance.</w:t>
      </w:r>
      <w:r w:rsidR="00113B23">
        <w:t xml:space="preserve"> The administrative cost of </w:t>
      </w:r>
      <w:r w:rsidR="007160CC">
        <w:t>making a claim against</w:t>
      </w:r>
      <w:r w:rsidR="00113B23">
        <w:t xml:space="preserve"> a performance bond is certainly higher than that of administering a holdback, if only because </w:t>
      </w:r>
      <w:r w:rsidR="00A26F44">
        <w:t>a third</w:t>
      </w:r>
      <w:r w:rsidR="00113B23">
        <w:t xml:space="preserve"> party </w:t>
      </w:r>
      <w:r w:rsidR="00975F8D">
        <w:t xml:space="preserve">(the issuing bank or insurer) </w:t>
      </w:r>
      <w:r w:rsidR="00A26F44">
        <w:t xml:space="preserve">is involved </w:t>
      </w:r>
      <w:r w:rsidR="00113B23">
        <w:t>in the process.</w:t>
      </w:r>
    </w:p>
    <w:p w14:paraId="6DB6E0D2" w14:textId="77777777" w:rsidR="00386437" w:rsidRDefault="00386437" w:rsidP="0063353A"/>
    <w:p w14:paraId="7101ACA8" w14:textId="0367B966" w:rsidR="00C364A7" w:rsidRDefault="00C364A7" w:rsidP="00C364A7">
      <w:pPr>
        <w:pStyle w:val="RFPtopictitle1"/>
      </w:pPr>
      <w:bookmarkStart w:id="182" w:name="_Toc52984381"/>
      <w:r>
        <w:t>Topic 1.4</w:t>
      </w:r>
      <w:r w:rsidR="00FC6036">
        <w:t>:</w:t>
      </w:r>
      <w:r>
        <w:t xml:space="preserve"> Project References</w:t>
      </w:r>
      <w:bookmarkEnd w:id="182"/>
    </w:p>
    <w:p w14:paraId="1A458A9D" w14:textId="1D89B792" w:rsidR="00C364A7" w:rsidRDefault="00C92E08" w:rsidP="00734A05">
      <w:r>
        <w:t>Here the respondent provides information on past projects similar in size, scope and skill requirements to the CCWIS effort. Choices the RFP author will need to make:</w:t>
      </w:r>
    </w:p>
    <w:p w14:paraId="47540BFE" w14:textId="6A73F7A0" w:rsidR="00C92E08" w:rsidRDefault="00C92E08" w:rsidP="009E69DD">
      <w:pPr>
        <w:pStyle w:val="ListParagraph"/>
      </w:pPr>
      <w:r>
        <w:t>Whether to permit projects outside the child welfare domain and/or government; consider allowing references from kindred domains such as healthcare</w:t>
      </w:r>
    </w:p>
    <w:p w14:paraId="7DEF97A7" w14:textId="14531044" w:rsidR="00C92E08" w:rsidRDefault="00C92E08" w:rsidP="009E69DD">
      <w:pPr>
        <w:pStyle w:val="ListParagraph"/>
      </w:pPr>
      <w:r>
        <w:lastRenderedPageBreak/>
        <w:t>How many references to require (no more than three is a good guideline)</w:t>
      </w:r>
    </w:p>
    <w:p w14:paraId="491FB085" w14:textId="77777777" w:rsidR="004C600F" w:rsidRDefault="004C600F" w:rsidP="00C364A7">
      <w:pPr>
        <w:pStyle w:val="RFPtopictitle1"/>
      </w:pPr>
    </w:p>
    <w:p w14:paraId="468EB1AF" w14:textId="3D4033DB" w:rsidR="00C364A7" w:rsidRDefault="00C364A7" w:rsidP="00FC6AEE">
      <w:pPr>
        <w:pStyle w:val="RFPtopictitle1"/>
      </w:pPr>
      <w:bookmarkStart w:id="183" w:name="_Toc52984382"/>
      <w:r>
        <w:t>Topic 1.5</w:t>
      </w:r>
      <w:r w:rsidR="00FC6036">
        <w:t>:</w:t>
      </w:r>
      <w:r>
        <w:t xml:space="preserve"> Key Staff Biographies and </w:t>
      </w:r>
      <w:r w:rsidRPr="00FC6AEE">
        <w:t>References</w:t>
      </w:r>
      <w:bookmarkEnd w:id="183"/>
    </w:p>
    <w:p w14:paraId="62E871B0" w14:textId="4BC63ED9" w:rsidR="001D304A" w:rsidRDefault="001D304A" w:rsidP="00734A05">
      <w:r>
        <w:t>Here the bidder provides brief biographies (or CVs, if the State prefers) for key staff</w:t>
      </w:r>
      <w:r w:rsidR="00752080">
        <w:t>, and references for all or a subset of this staff roster</w:t>
      </w:r>
      <w:r>
        <w:t xml:space="preserve">. </w:t>
      </w:r>
      <w:r w:rsidR="00EF7BF0">
        <w:t>Questions to consider:</w:t>
      </w:r>
    </w:p>
    <w:p w14:paraId="6DFBDA7D" w14:textId="1089E3E3" w:rsidR="00EF7BF0" w:rsidRDefault="00EF7BF0" w:rsidP="009E69DD">
      <w:pPr>
        <w:pStyle w:val="ListParagraph"/>
      </w:pPr>
      <w:r w:rsidRPr="008C46B7">
        <w:rPr>
          <w:i/>
          <w:iCs/>
        </w:rPr>
        <w:t>Who are</w:t>
      </w:r>
      <w:r w:rsidR="00981E4E" w:rsidRPr="008C46B7">
        <w:rPr>
          <w:i/>
          <w:iCs/>
        </w:rPr>
        <w:t xml:space="preserve"> the</w:t>
      </w:r>
      <w:r w:rsidRPr="008C46B7">
        <w:rPr>
          <w:i/>
          <w:iCs/>
        </w:rPr>
        <w:t xml:space="preserve"> key staff?</w:t>
      </w:r>
      <w:r>
        <w:t xml:space="preserve"> </w:t>
      </w:r>
      <w:r w:rsidR="00CE07BF">
        <w:t>The Project Executive is included, obviously, but beyond this the choice of key staff will depend upon the solution type and delivery methodology. For an Agile custom software development effort, for example, the Scrum Master and Lead Developer</w:t>
      </w:r>
      <w:r w:rsidR="005F5463">
        <w:t>, among others,</w:t>
      </w:r>
      <w:r w:rsidR="00CE07BF">
        <w:t xml:space="preserve"> would likely be considered key. For a project involving configuration of a preexisting </w:t>
      </w:r>
      <w:r w:rsidR="005F5463">
        <w:t xml:space="preserve">commercial </w:t>
      </w:r>
      <w:r w:rsidR="00CE07BF">
        <w:t>platform, the role of Lead Business Analyst might be so designated.</w:t>
      </w:r>
      <w:r w:rsidR="002917AE">
        <w:t xml:space="preserve"> In the Model RFP we leave the list of Key Staff as a placeholder to be filled in by the RFP author.</w:t>
      </w:r>
    </w:p>
    <w:p w14:paraId="14F82727" w14:textId="4B484B8F" w:rsidR="00F476D1" w:rsidRDefault="00F476D1" w:rsidP="009E69DD">
      <w:pPr>
        <w:pStyle w:val="ListParagraph"/>
      </w:pPr>
      <w:r>
        <w:rPr>
          <w:i/>
          <w:iCs/>
        </w:rPr>
        <w:t xml:space="preserve">Which key staff require references? </w:t>
      </w:r>
      <w:r>
        <w:t xml:space="preserve">While it is customary to require external references for </w:t>
      </w:r>
      <w:r w:rsidR="00AB29F7">
        <w:t xml:space="preserve">second-tier </w:t>
      </w:r>
      <w:r>
        <w:t xml:space="preserve">contractor staff who will be leading specific project workstreams, it is less common to require references for top project executives. </w:t>
      </w:r>
      <w:r w:rsidR="00BE6589">
        <w:t>In the Model RFP, we suggest denoting reference-required roles with an asterisk in the list of key staff.</w:t>
      </w:r>
    </w:p>
    <w:p w14:paraId="44B695A0" w14:textId="475ED924" w:rsidR="008C46B7" w:rsidRPr="009F5806" w:rsidRDefault="008C46B7" w:rsidP="009E69DD">
      <w:pPr>
        <w:pStyle w:val="ListParagraph"/>
        <w:rPr>
          <w:i/>
          <w:iCs/>
        </w:rPr>
      </w:pPr>
      <w:r w:rsidRPr="008C46B7">
        <w:rPr>
          <w:i/>
          <w:iCs/>
        </w:rPr>
        <w:t>How many references should be provided?</w:t>
      </w:r>
      <w:r>
        <w:t xml:space="preserve"> In our experience, the usual number is three, but we have left this as a placeholder.</w:t>
      </w:r>
    </w:p>
    <w:p w14:paraId="1CBD04B6" w14:textId="3630CA79" w:rsidR="009F5806" w:rsidRPr="008C46B7" w:rsidRDefault="009F5806" w:rsidP="009E69DD">
      <w:pPr>
        <w:pStyle w:val="ListParagraph"/>
        <w:rPr>
          <w:i/>
          <w:iCs/>
        </w:rPr>
      </w:pPr>
      <w:r>
        <w:rPr>
          <w:i/>
          <w:iCs/>
        </w:rPr>
        <w:t>Can key staff be anything other than full employees of the bidder?</w:t>
      </w:r>
      <w:r>
        <w:t xml:space="preserve"> </w:t>
      </w:r>
      <w:r w:rsidR="00FF023B">
        <w:t xml:space="preserve">In some cases, bidders may wish to propose individuals who have a contingent employment or subcontractor agreement with the bidder, rather than full employees. In this scenario, the bidder commits to employing the individual (possibly as a contractor) only if it wins the deal. </w:t>
      </w:r>
      <w:r w:rsidR="00AC24FC">
        <w:t xml:space="preserve">For some firms, even larger firms, this is the best or only way to fill certain in-demand skilled positions. </w:t>
      </w:r>
      <w:r w:rsidR="00783AE6">
        <w:br/>
      </w:r>
      <w:r w:rsidR="00783AE6">
        <w:br/>
      </w:r>
      <w:r w:rsidR="00AC24FC">
        <w:t xml:space="preserve">The risk, of course, is that </w:t>
      </w:r>
      <w:r w:rsidR="00573F01">
        <w:t xml:space="preserve">contingent hire agreements can be broken or challenged under at-will employment laws. </w:t>
      </w:r>
      <w:r w:rsidR="0068151D">
        <w:t xml:space="preserve">Generally speaking, individuals can’t be compelled to accept a job. </w:t>
      </w:r>
      <w:r w:rsidR="00C60B8D">
        <w:t>In such an arrangement t</w:t>
      </w:r>
      <w:r w:rsidR="00783AE6">
        <w:t xml:space="preserve">here is risk for the individual, risk for the firm offering her or him contingent employment, and risk for the State. This said, there is no guarantee that even a full employee won’t quit or become otherwise unavailable before the contract starts. </w:t>
      </w:r>
      <w:r w:rsidR="00C60B8D">
        <w:br/>
      </w:r>
      <w:r w:rsidR="00C60B8D">
        <w:br/>
        <w:t>A reasonable position here may be to require that key staff be full employees but allow other staff to be contractors or under contingent contract.</w:t>
      </w:r>
    </w:p>
    <w:p w14:paraId="46F1F5EB" w14:textId="6F470E05" w:rsidR="00AF3B9F" w:rsidRPr="00AF3B9F" w:rsidRDefault="008C46B7" w:rsidP="009E69DD">
      <w:pPr>
        <w:pStyle w:val="ListParagraph"/>
        <w:rPr>
          <w:i/>
          <w:iCs/>
        </w:rPr>
      </w:pPr>
      <w:r>
        <w:rPr>
          <w:i/>
          <w:iCs/>
        </w:rPr>
        <w:t>What commitment should the State require in terms of key staff availability?</w:t>
      </w:r>
      <w:r>
        <w:t xml:space="preserve"> This question is typically challenging for both the State and the bidder. While the State would like assurances that the key staff </w:t>
      </w:r>
      <w:r w:rsidR="00053B08">
        <w:t xml:space="preserve">who’ve been </w:t>
      </w:r>
      <w:r>
        <w:t>bid in the proposal will still be available</w:t>
      </w:r>
      <w:r w:rsidRPr="008C46B7">
        <w:rPr>
          <w:i/>
          <w:iCs/>
        </w:rPr>
        <w:t xml:space="preserve"> </w:t>
      </w:r>
      <w:r>
        <w:lastRenderedPageBreak/>
        <w:t>when the project begins, this can be a</w:t>
      </w:r>
      <w:r w:rsidR="00CB553E">
        <w:t xml:space="preserve"> commercially</w:t>
      </w:r>
      <w:r>
        <w:t xml:space="preserve"> unrea</w:t>
      </w:r>
      <w:r w:rsidR="00980924">
        <w:t>sonable</w:t>
      </w:r>
      <w:r>
        <w:t xml:space="preserve"> demand</w:t>
      </w:r>
      <w:r w:rsidR="00CB553E">
        <w:t>—</w:t>
      </w:r>
      <w:r w:rsidR="00314FFD">
        <w:t xml:space="preserve">especially if a procurement drags on through extension periods. Companies </w:t>
      </w:r>
      <w:r w:rsidR="00B2665D">
        <w:t xml:space="preserve">simply </w:t>
      </w:r>
      <w:r w:rsidR="00314FFD">
        <w:t xml:space="preserve">cannot afford to keep </w:t>
      </w:r>
      <w:r w:rsidR="00B2665D">
        <w:t xml:space="preserve">its </w:t>
      </w:r>
      <w:r w:rsidR="00314FFD">
        <w:t>high</w:t>
      </w:r>
      <w:r w:rsidR="00B2665D">
        <w:t>est</w:t>
      </w:r>
      <w:r w:rsidR="00314FFD">
        <w:t>-value staff on the bench awaiting a state’s decision.</w:t>
      </w:r>
      <w:r w:rsidR="00B2665D">
        <w:t xml:space="preserve"> </w:t>
      </w:r>
      <w:r w:rsidR="0002302F">
        <w:br/>
      </w:r>
      <w:r w:rsidR="0002302F">
        <w:br/>
        <w:t xml:space="preserve">Our suggestion is that states limit the number of individuals considered key staff and require bidders to guarantee their availability only until the projected project start date documented in the </w:t>
      </w:r>
      <w:r w:rsidR="0002302F" w:rsidRPr="0002302F">
        <w:rPr>
          <w:i/>
          <w:iCs/>
        </w:rPr>
        <w:t>initial</w:t>
      </w:r>
      <w:r w:rsidR="0002302F">
        <w:t xml:space="preserve"> release of the RFP. If the State extends the procurement, it would accept the risk that some key staff may drop off</w:t>
      </w:r>
      <w:r w:rsidR="00A04D7A">
        <w:t xml:space="preserve">. In this instance, clear procedures should be stated with regard to substitution of alternate staff by bidders. </w:t>
      </w:r>
      <w:r w:rsidR="00AE5391">
        <w:t>For example, the RFP could state that bidders may propose alternate staff in the event of a</w:t>
      </w:r>
      <w:r w:rsidR="003B4BF6">
        <w:t xml:space="preserve"> significant</w:t>
      </w:r>
      <w:r w:rsidR="00AE5391">
        <w:t xml:space="preserve"> RFP </w:t>
      </w:r>
      <w:r w:rsidR="00945582">
        <w:t xml:space="preserve">deadline </w:t>
      </w:r>
      <w:r w:rsidR="00AE5391">
        <w:t>extension</w:t>
      </w:r>
      <w:r w:rsidR="00FA101F">
        <w:t>,</w:t>
      </w:r>
      <w:r w:rsidR="00F432C3">
        <w:t xml:space="preserve"> even if they’ve already submitted their proposal</w:t>
      </w:r>
      <w:r w:rsidR="00E624EC">
        <w:t>.</w:t>
      </w:r>
    </w:p>
    <w:p w14:paraId="5A68B65C" w14:textId="0C06F947" w:rsidR="00C364A7" w:rsidRDefault="00FA3474" w:rsidP="00AF3B9F">
      <w:r>
        <w:t>The Model RFP contains optional language to implement the scenarios described above.</w:t>
      </w:r>
      <w:r w:rsidR="00AF3B9F">
        <w:t xml:space="preserve"> We also provide an example of a reference form to be used in obtaining references from key employees’ prior clients.</w:t>
      </w:r>
      <w:r w:rsidR="00AF3B9F">
        <w:rPr>
          <w:i/>
          <w:iCs/>
        </w:rPr>
        <w:t xml:space="preserve"> </w:t>
      </w:r>
      <w:r w:rsidR="00AF3B9F">
        <w:t xml:space="preserve">States have widely varying </w:t>
      </w:r>
      <w:r w:rsidR="00DD5AB0">
        <w:t>approache</w:t>
      </w:r>
      <w:r w:rsidR="00AF3B9F">
        <w:t xml:space="preserve">s of such forms; ours is but one example. As a general recommendation, </w:t>
      </w:r>
      <w:r w:rsidR="00850A14">
        <w:t xml:space="preserve">though, </w:t>
      </w:r>
      <w:r w:rsidR="00AF3B9F">
        <w:t xml:space="preserve">for the reference to be meaningful it is advisable to have the form state the specific skills and deliverable types </w:t>
      </w:r>
      <w:r w:rsidR="00D07B96">
        <w:t xml:space="preserve">for which </w:t>
      </w:r>
      <w:r w:rsidR="00AF3B9F">
        <w:t>the proposed staffmember will be responsible. Our sample form includes this element and a corresponding rating question.</w:t>
      </w:r>
    </w:p>
    <w:p w14:paraId="5C11FA01" w14:textId="77777777" w:rsidR="00AF3B9F" w:rsidRPr="00AF3B9F" w:rsidRDefault="00AF3B9F" w:rsidP="00AF3B9F"/>
    <w:p w14:paraId="7EC86F3F" w14:textId="63121C11" w:rsidR="00C364A7" w:rsidRDefault="00C364A7" w:rsidP="00C364A7">
      <w:pPr>
        <w:pStyle w:val="RFPtopictitle1"/>
      </w:pPr>
      <w:bookmarkStart w:id="184" w:name="_Toc52984383"/>
      <w:r>
        <w:t>Topic 1.6</w:t>
      </w:r>
      <w:r w:rsidR="00FC6036">
        <w:t>:</w:t>
      </w:r>
      <w:r>
        <w:t xml:space="preserve"> Proposed Partners and Subcontractors</w:t>
      </w:r>
      <w:bookmarkEnd w:id="184"/>
    </w:p>
    <w:p w14:paraId="342E308E" w14:textId="23B03F23" w:rsidR="00C364A7" w:rsidRDefault="00BB61CA" w:rsidP="00734A05">
      <w:r>
        <w:t xml:space="preserve">This section may be expanded to meet the needs of State evaluators and/or contracting regulations. In particular, the RFP author may want to </w:t>
      </w:r>
      <w:r w:rsidR="00166AD6">
        <w:t>have bidders indicate which of their subcontractors qualify for set-asides directed to women-, minority- and/or veteran-owned business enterprises.</w:t>
      </w:r>
    </w:p>
    <w:p w14:paraId="3B72F1D0" w14:textId="77777777" w:rsidR="006B5EDE" w:rsidRDefault="006B5EDE" w:rsidP="00734A05"/>
    <w:p w14:paraId="4EC43581" w14:textId="48CBAB44" w:rsidR="006B5EDE" w:rsidRDefault="006B5EDE" w:rsidP="006B5EDE">
      <w:pPr>
        <w:pStyle w:val="RFPtopictitle1"/>
      </w:pPr>
      <w:bookmarkStart w:id="185" w:name="_Toc52984384"/>
      <w:r>
        <w:t>Topic 1.7</w:t>
      </w:r>
      <w:r w:rsidR="00FC6036">
        <w:t>:</w:t>
      </w:r>
      <w:r>
        <w:t xml:space="preserve"> Compliance with Visa Requirements; Background Checks</w:t>
      </w:r>
      <w:bookmarkEnd w:id="185"/>
    </w:p>
    <w:p w14:paraId="7DC6383D" w14:textId="5B9AE48B" w:rsidR="005B38FC" w:rsidRDefault="006B5EDE" w:rsidP="00734A05">
      <w:r>
        <w:t>This section requires the bidder to attest that it accepts responsibility for ensuring that its workers are entitled to work in the United States and that a set of background checks have been passed by each.</w:t>
      </w:r>
    </w:p>
    <w:p w14:paraId="6BD1129E" w14:textId="77777777" w:rsidR="006B5EDE" w:rsidRDefault="006B5EDE" w:rsidP="00734A05"/>
    <w:p w14:paraId="159093F4" w14:textId="4876298B" w:rsidR="005B38FC" w:rsidRDefault="005B38FC" w:rsidP="00430FCE">
      <w:pPr>
        <w:pStyle w:val="RFPtopictitle1"/>
        <w:pBdr>
          <w:bottom w:val="single" w:sz="2" w:space="1" w:color="C00000"/>
        </w:pBdr>
      </w:pPr>
      <w:bookmarkStart w:id="186" w:name="_Toc52984385"/>
      <w:r>
        <w:t>Topic 2</w:t>
      </w:r>
      <w:r w:rsidR="00F03028">
        <w:t>.0</w:t>
      </w:r>
      <w:r w:rsidR="00FC6036">
        <w:t>:</w:t>
      </w:r>
      <w:r>
        <w:t xml:space="preserve"> </w:t>
      </w:r>
      <w:r w:rsidR="00447187">
        <w:t xml:space="preserve">Additional </w:t>
      </w:r>
      <w:r>
        <w:t>Statutory and Regulatory Requirements</w:t>
      </w:r>
      <w:bookmarkEnd w:id="186"/>
    </w:p>
    <w:p w14:paraId="73E0ED41" w14:textId="3B3A1831" w:rsidR="005B38FC" w:rsidRDefault="006F22E8" w:rsidP="00734A05">
      <w:r>
        <w:t>This section of the Model RFP is where states should place any required attestations, forms or other procurement apparatus not covered earlier. Some examples of typical items include:</w:t>
      </w:r>
    </w:p>
    <w:p w14:paraId="19CF88B9" w14:textId="56D9CE86" w:rsidR="006F22E8" w:rsidRDefault="00893F39" w:rsidP="009E69DD">
      <w:pPr>
        <w:pStyle w:val="ListParagraph"/>
      </w:pPr>
      <w:r>
        <w:lastRenderedPageBreak/>
        <w:t xml:space="preserve">EEO </w:t>
      </w:r>
      <w:r w:rsidR="00780E14">
        <w:t xml:space="preserve">and non-discrimination </w:t>
      </w:r>
      <w:r>
        <w:t>attestations</w:t>
      </w:r>
    </w:p>
    <w:p w14:paraId="25BAA646" w14:textId="564D45F9" w:rsidR="00893F39" w:rsidRDefault="00EE5375" w:rsidP="009E69DD">
      <w:pPr>
        <w:pStyle w:val="ListParagraph"/>
      </w:pPr>
      <w:r>
        <w:t xml:space="preserve">Domicile </w:t>
      </w:r>
      <w:r w:rsidR="00EE4FF4">
        <w:t xml:space="preserve">and place-of-business </w:t>
      </w:r>
      <w:r>
        <w:t xml:space="preserve">restrictions (e.g., bidder must be headquartered </w:t>
      </w:r>
      <w:r w:rsidR="00EE4FF4">
        <w:t xml:space="preserve">or do project work </w:t>
      </w:r>
      <w:r>
        <w:t>in the U</w:t>
      </w:r>
      <w:r w:rsidR="00EE4FF4">
        <w:t>nited States</w:t>
      </w:r>
      <w:r>
        <w:t>)</w:t>
      </w:r>
    </w:p>
    <w:p w14:paraId="4082A884" w14:textId="00AB9552" w:rsidR="00EE5375" w:rsidRDefault="00EE5375" w:rsidP="009E69DD">
      <w:pPr>
        <w:pStyle w:val="ListParagraph"/>
      </w:pPr>
      <w:r>
        <w:t>Trade restrictions (e.g. bans on contractors doing business with certain sanctioned countries)</w:t>
      </w:r>
    </w:p>
    <w:p w14:paraId="518C187F" w14:textId="642BB588" w:rsidR="00EE5375" w:rsidRDefault="00092A98" w:rsidP="009E69DD">
      <w:pPr>
        <w:pStyle w:val="ListParagraph"/>
      </w:pPr>
      <w:r>
        <w:t>Code of ethics attestations</w:t>
      </w:r>
    </w:p>
    <w:p w14:paraId="7BE01186" w14:textId="75B4082F" w:rsidR="00092A98" w:rsidRDefault="00092A98" w:rsidP="009E69DD">
      <w:pPr>
        <w:pStyle w:val="ListParagraph"/>
      </w:pPr>
      <w:r>
        <w:t>Business licenses or certificates</w:t>
      </w:r>
    </w:p>
    <w:p w14:paraId="16AAEEC9" w14:textId="04A3EEF2" w:rsidR="00092A98" w:rsidRDefault="00092A98" w:rsidP="009E69DD">
      <w:pPr>
        <w:pStyle w:val="ListParagraph"/>
      </w:pPr>
      <w:r w:rsidRPr="00092A98">
        <w:t>Registrations for vendor management system, if any</w:t>
      </w:r>
    </w:p>
    <w:p w14:paraId="19EAD7B1" w14:textId="63340154" w:rsidR="003024F9" w:rsidRPr="00092A98" w:rsidRDefault="003024F9">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rsidRPr="00092A98">
        <w:br w:type="page"/>
      </w:r>
    </w:p>
    <w:p w14:paraId="5D23D153" w14:textId="138055D3" w:rsidR="00D778F1" w:rsidRDefault="003024F9" w:rsidP="003024F9">
      <w:pPr>
        <w:pStyle w:val="Heading1"/>
      </w:pPr>
      <w:bookmarkStart w:id="187" w:name="_Toc52984386"/>
      <w:r>
        <w:lastRenderedPageBreak/>
        <w:t>Appendix 2: Cost Proposal</w:t>
      </w:r>
      <w:bookmarkEnd w:id="187"/>
    </w:p>
    <w:p w14:paraId="20D72C4D" w14:textId="67159ED6" w:rsidR="0013161D" w:rsidRDefault="003024F9" w:rsidP="00AC4995">
      <w:pPr>
        <w:rPr>
          <w:rFonts w:cstheme="minorHAnsi"/>
        </w:rPr>
      </w:pPr>
      <w:r w:rsidRPr="00AC3C4C">
        <w:rPr>
          <w:rFonts w:cstheme="minorHAnsi"/>
        </w:rPr>
        <w:t xml:space="preserve">This section presents the State’s cost template and instructions </w:t>
      </w:r>
      <w:r>
        <w:rPr>
          <w:rFonts w:cstheme="minorHAnsi"/>
        </w:rPr>
        <w:t xml:space="preserve">to bidders </w:t>
      </w:r>
      <w:r w:rsidRPr="00AC3C4C">
        <w:rPr>
          <w:rFonts w:cstheme="minorHAnsi"/>
        </w:rPr>
        <w:t>for completing</w:t>
      </w:r>
      <w:r w:rsidR="0013161D">
        <w:rPr>
          <w:rFonts w:cstheme="minorHAnsi"/>
        </w:rPr>
        <w:t xml:space="preserve"> it</w:t>
      </w:r>
      <w:r w:rsidRPr="00AC3C4C">
        <w:rPr>
          <w:rFonts w:cstheme="minorHAnsi"/>
        </w:rPr>
        <w:t xml:space="preserve">. </w:t>
      </w:r>
      <w:r w:rsidR="0013161D">
        <w:rPr>
          <w:rFonts w:cstheme="minorHAnsi"/>
        </w:rPr>
        <w:t xml:space="preserve">Our model cost proposal is provided in the form of an Excel </w:t>
      </w:r>
      <w:r w:rsidR="008B0797">
        <w:rPr>
          <w:rFonts w:cstheme="minorHAnsi"/>
        </w:rPr>
        <w:t>workbook</w:t>
      </w:r>
      <w:r w:rsidR="0013161D">
        <w:rPr>
          <w:rFonts w:cstheme="minorHAnsi"/>
        </w:rPr>
        <w:t xml:space="preserve"> bundled with the Model RFP document. </w:t>
      </w:r>
    </w:p>
    <w:p w14:paraId="0C9532BE" w14:textId="1F50BA56" w:rsidR="003024F9" w:rsidRPr="00AC4995" w:rsidRDefault="003024F9" w:rsidP="00AC4995">
      <w:pPr>
        <w:rPr>
          <w:rFonts w:cstheme="minorHAnsi"/>
        </w:rPr>
      </w:pPr>
      <w:r w:rsidRPr="00AC3C4C">
        <w:rPr>
          <w:rFonts w:eastAsia="Times New Roman" w:cstheme="minorHAnsi"/>
        </w:rPr>
        <w:t xml:space="preserve">The objective of the </w:t>
      </w:r>
      <w:r>
        <w:rPr>
          <w:rFonts w:eastAsia="Times New Roman" w:cstheme="minorHAnsi"/>
        </w:rPr>
        <w:t>c</w:t>
      </w:r>
      <w:r w:rsidRPr="00AC3C4C">
        <w:rPr>
          <w:rFonts w:eastAsia="Times New Roman" w:cstheme="minorHAnsi"/>
        </w:rPr>
        <w:t xml:space="preserve">ost </w:t>
      </w:r>
      <w:r>
        <w:rPr>
          <w:rFonts w:eastAsia="Times New Roman" w:cstheme="minorHAnsi"/>
        </w:rPr>
        <w:t>p</w:t>
      </w:r>
      <w:r w:rsidRPr="00AC3C4C">
        <w:rPr>
          <w:rFonts w:eastAsia="Times New Roman" w:cstheme="minorHAnsi"/>
        </w:rPr>
        <w:t xml:space="preserve">roposal is to provide </w:t>
      </w:r>
      <w:r w:rsidR="006C4AAD">
        <w:rPr>
          <w:rFonts w:eastAsia="Times New Roman" w:cstheme="minorHAnsi"/>
        </w:rPr>
        <w:t xml:space="preserve">evaluators with </w:t>
      </w:r>
      <w:r w:rsidRPr="00AC3C4C">
        <w:rPr>
          <w:rFonts w:eastAsia="Times New Roman" w:cstheme="minorHAnsi"/>
        </w:rPr>
        <w:t xml:space="preserve">sufficient information to substantiate that the proposed cost is realistic, reasonable and complete for the proposed scope of work. </w:t>
      </w:r>
      <w:r w:rsidR="00D538C6">
        <w:rPr>
          <w:rFonts w:eastAsia="Times New Roman" w:cstheme="minorHAnsi"/>
        </w:rPr>
        <w:t>The proposal should</w:t>
      </w:r>
      <w:r w:rsidRPr="00AC3C4C">
        <w:rPr>
          <w:rFonts w:eastAsia="Times New Roman" w:cstheme="minorHAnsi"/>
        </w:rPr>
        <w:t xml:space="preserve"> reflect the</w:t>
      </w:r>
      <w:r w:rsidR="00A923FD">
        <w:rPr>
          <w:rFonts w:eastAsia="Times New Roman" w:cstheme="minorHAnsi"/>
        </w:rPr>
        <w:t xml:space="preserve"> bidder’s</w:t>
      </w:r>
      <w:r w:rsidRPr="00AC3C4C">
        <w:rPr>
          <w:rFonts w:eastAsia="Times New Roman" w:cstheme="minorHAnsi"/>
        </w:rPr>
        <w:t xml:space="preserve"> best estimate of </w:t>
      </w:r>
      <w:r w:rsidR="00397993">
        <w:rPr>
          <w:rFonts w:eastAsia="Times New Roman" w:cstheme="minorHAnsi"/>
        </w:rPr>
        <w:t>what it will charge the State</w:t>
      </w:r>
      <w:r w:rsidRPr="00AC3C4C">
        <w:rPr>
          <w:rFonts w:eastAsia="Times New Roman" w:cstheme="minorHAnsi"/>
        </w:rPr>
        <w:t xml:space="preserve"> for the scope of work</w:t>
      </w:r>
      <w:r w:rsidR="00237192">
        <w:rPr>
          <w:rFonts w:eastAsia="Times New Roman" w:cstheme="minorHAnsi"/>
        </w:rPr>
        <w:t xml:space="preserve">, and </w:t>
      </w:r>
      <w:r w:rsidRPr="00AC3C4C">
        <w:rPr>
          <w:rFonts w:eastAsia="Times New Roman" w:cstheme="minorHAnsi"/>
        </w:rPr>
        <w:t>must be consistent with</w:t>
      </w:r>
      <w:r>
        <w:rPr>
          <w:rFonts w:eastAsia="Times New Roman" w:cstheme="minorHAnsi"/>
        </w:rPr>
        <w:t xml:space="preserve"> the</w:t>
      </w:r>
      <w:r w:rsidRPr="00AC3C4C">
        <w:rPr>
          <w:rFonts w:eastAsia="Times New Roman" w:cstheme="minorHAnsi"/>
        </w:rPr>
        <w:t xml:space="preserve"> information provided in the technical proposal</w:t>
      </w:r>
      <w:r>
        <w:rPr>
          <w:rFonts w:eastAsia="Times New Roman" w:cstheme="minorHAnsi"/>
        </w:rPr>
        <w:t xml:space="preserve">, such as </w:t>
      </w:r>
      <w:r w:rsidRPr="00AC3C4C">
        <w:rPr>
          <w:rFonts w:eastAsia="Times New Roman" w:cstheme="minorHAnsi"/>
        </w:rPr>
        <w:t xml:space="preserve">deliverables, </w:t>
      </w:r>
      <w:r>
        <w:rPr>
          <w:rFonts w:eastAsia="Times New Roman" w:cstheme="minorHAnsi"/>
        </w:rPr>
        <w:t>staff</w:t>
      </w:r>
      <w:r w:rsidR="005C69F2">
        <w:rPr>
          <w:rFonts w:eastAsia="Times New Roman" w:cstheme="minorHAnsi"/>
        </w:rPr>
        <w:t xml:space="preserve"> and</w:t>
      </w:r>
      <w:r>
        <w:rPr>
          <w:rFonts w:eastAsia="Times New Roman" w:cstheme="minorHAnsi"/>
        </w:rPr>
        <w:t xml:space="preserve"> project schedule</w:t>
      </w:r>
      <w:r w:rsidRPr="00AC3C4C">
        <w:rPr>
          <w:rFonts w:eastAsia="Times New Roman" w:cstheme="minorHAnsi"/>
        </w:rPr>
        <w:t>.</w:t>
      </w:r>
      <w:r w:rsidR="00E81F37">
        <w:rPr>
          <w:rFonts w:eastAsia="Times New Roman" w:cstheme="minorHAnsi"/>
        </w:rPr>
        <w:t xml:space="preserve"> Inclusion of elements such as the Rate Card enable the State to compare the bidder’s proposed labor costs with prevailing market rates and rates bid by other proposers.</w:t>
      </w:r>
    </w:p>
    <w:p w14:paraId="52C863E9" w14:textId="285B16C7" w:rsidR="003024F9" w:rsidRPr="00AC3C4C" w:rsidRDefault="00524DCC" w:rsidP="003024F9">
      <w:pPr>
        <w:pStyle w:val="RFPblocktitle2"/>
      </w:pPr>
      <w:r>
        <w:t>Components of the Cost Proposal Workbook</w:t>
      </w:r>
      <w:r w:rsidR="00613683">
        <w:fldChar w:fldCharType="begin"/>
      </w:r>
      <w:r w:rsidR="00613683">
        <w:instrText xml:space="preserve"> TC "</w:instrText>
      </w:r>
      <w:bookmarkStart w:id="188" w:name="_Toc52984387"/>
      <w:r w:rsidR="00613683">
        <w:instrText>Components of the Cost Proposal Workbook</w:instrText>
      </w:r>
      <w:bookmarkEnd w:id="188"/>
      <w:r w:rsidR="00613683">
        <w:instrText xml:space="preserve">"\l4 </w:instrText>
      </w:r>
      <w:r w:rsidR="00613683">
        <w:fldChar w:fldCharType="end"/>
      </w:r>
    </w:p>
    <w:p w14:paraId="03270441" w14:textId="7CE73DA2" w:rsidR="003024F9" w:rsidRDefault="003024F9" w:rsidP="00A50719">
      <w:r>
        <w:t xml:space="preserve">The Model RFP includes a prototype </w:t>
      </w:r>
      <w:r w:rsidRPr="0078642B">
        <w:rPr>
          <w:rFonts w:ascii="Arial (Body CS)" w:hAnsi="Arial (Body CS)"/>
          <w:color w:val="C00000"/>
        </w:rPr>
        <w:t>Cost Proposal</w:t>
      </w:r>
      <w:r w:rsidRPr="0078642B">
        <w:rPr>
          <w:color w:val="2F5496" w:themeColor="accent1" w:themeShade="BF"/>
        </w:rPr>
        <w:t xml:space="preserve"> </w:t>
      </w:r>
      <w:r>
        <w:t xml:space="preserve">workbook </w:t>
      </w:r>
      <w:r w:rsidR="00995113">
        <w:t xml:space="preserve">(issued as a separate Excel document) </w:t>
      </w:r>
      <w:r>
        <w:t xml:space="preserve">that details the elements of the proposed cost. The workbook contains five worksheets: Instructions, Cost Summary, Software, Deliverables and Rate Card. The worksheets may </w:t>
      </w:r>
      <w:r w:rsidR="00ED0B27">
        <w:t>need to be adapted</w:t>
      </w:r>
      <w:r>
        <w:t xml:space="preserve"> depending upon the State’s preferred contract type, </w:t>
      </w:r>
      <w:r w:rsidR="00C97317">
        <w:t xml:space="preserve">e.g. </w:t>
      </w:r>
      <w:r>
        <w:t xml:space="preserve">firm fixed priced, time </w:t>
      </w:r>
      <w:r w:rsidR="003F7424">
        <w:t>and</w:t>
      </w:r>
      <w:r>
        <w:t xml:space="preserve"> materials, or cost</w:t>
      </w:r>
      <w:r w:rsidR="003F7424">
        <w:t>-</w:t>
      </w:r>
      <w:r>
        <w:t xml:space="preserve">plus. </w:t>
      </w:r>
    </w:p>
    <w:p w14:paraId="0ADAD1C3" w14:textId="68B9B913" w:rsidR="003024F9" w:rsidRDefault="003024F9" w:rsidP="00A50719">
      <w:pPr>
        <w:pStyle w:val="RFPblocktitle2"/>
      </w:pPr>
      <w:r>
        <w:t>Cost Summary Worksheet</w:t>
      </w:r>
      <w:r w:rsidR="00613683">
        <w:fldChar w:fldCharType="begin"/>
      </w:r>
      <w:r w:rsidR="00613683">
        <w:instrText xml:space="preserve"> TC "</w:instrText>
      </w:r>
      <w:bookmarkStart w:id="189" w:name="_Toc52984388"/>
      <w:r w:rsidR="00613683">
        <w:instrText>Cost Summary Worksheet</w:instrText>
      </w:r>
      <w:bookmarkEnd w:id="189"/>
      <w:r w:rsidR="00613683">
        <w:instrText xml:space="preserve">"\l4 </w:instrText>
      </w:r>
      <w:r w:rsidR="00613683">
        <w:fldChar w:fldCharType="end"/>
      </w:r>
    </w:p>
    <w:p w14:paraId="07ADD666" w14:textId="7621E6D6" w:rsidR="003024F9" w:rsidRDefault="00A50719" w:rsidP="003024F9">
      <w:r>
        <w:t>This tab contains rolled-up data from the other</w:t>
      </w:r>
      <w:r w:rsidR="00777870">
        <w:t xml:space="preserve"> </w:t>
      </w:r>
      <w:r>
        <w:t>s</w:t>
      </w:r>
      <w:r w:rsidR="00777870">
        <w:t>heets</w:t>
      </w:r>
      <w:r>
        <w:t>. Formulas should be modified with care, though it should not be necessary</w:t>
      </w:r>
      <w:r w:rsidR="00E5546C">
        <w:t xml:space="preserve"> to do so</w:t>
      </w:r>
      <w:r>
        <w:t>.</w:t>
      </w:r>
    </w:p>
    <w:p w14:paraId="25EBF50D" w14:textId="52D22647" w:rsidR="003024F9" w:rsidRDefault="003024F9" w:rsidP="003024F9">
      <w:pPr>
        <w:pStyle w:val="RFPblocktitle2"/>
      </w:pPr>
      <w:r>
        <w:t>Software Worksheet</w:t>
      </w:r>
      <w:r w:rsidR="00D5334F">
        <w:fldChar w:fldCharType="begin"/>
      </w:r>
      <w:r w:rsidR="00D5334F">
        <w:instrText xml:space="preserve"> TC "</w:instrText>
      </w:r>
      <w:bookmarkStart w:id="190" w:name="_Toc52984389"/>
      <w:r w:rsidR="00D5334F">
        <w:instrText>Software Worksheet</w:instrText>
      </w:r>
      <w:bookmarkEnd w:id="190"/>
      <w:r w:rsidR="00D5334F">
        <w:instrText xml:space="preserve">"\l4 </w:instrText>
      </w:r>
      <w:r w:rsidR="00D5334F">
        <w:fldChar w:fldCharType="end"/>
      </w:r>
    </w:p>
    <w:p w14:paraId="2A81048C" w14:textId="338E739D" w:rsidR="00816A15" w:rsidRDefault="003024F9" w:rsidP="003024F9">
      <w:r>
        <w:t>As technology is ever-evolving, so are software vendors</w:t>
      </w:r>
      <w:r w:rsidR="00E46BBD">
        <w:t>’</w:t>
      </w:r>
      <w:r>
        <w:t xml:space="preserve"> pricing models. </w:t>
      </w:r>
      <w:r w:rsidR="00A334A8">
        <w:t>In an effort to harmonize the wide variety of software pricing models found in the wild, RFPs o</w:t>
      </w:r>
      <w:r>
        <w:t xml:space="preserve">ften dictate a software pricing structure based on predefined metric(s) such as </w:t>
      </w:r>
      <w:r w:rsidR="008F673E">
        <w:t xml:space="preserve">the </w:t>
      </w:r>
      <w:r>
        <w:t>number of concurrent users. While the goal of this approach is to achieve an “apples</w:t>
      </w:r>
      <w:r w:rsidR="00A334A8">
        <w:t>-</w:t>
      </w:r>
      <w:r>
        <w:t>to</w:t>
      </w:r>
      <w:r w:rsidR="00A334A8">
        <w:t>-</w:t>
      </w:r>
      <w:r>
        <w:t>apples” comparison across the various software products, th</w:t>
      </w:r>
      <w:r w:rsidR="00A334A8">
        <w:t xml:space="preserve">is approach </w:t>
      </w:r>
      <w:r>
        <w:t xml:space="preserve">often </w:t>
      </w:r>
      <w:r w:rsidR="00A334A8">
        <w:t>results in</w:t>
      </w:r>
      <w:r>
        <w:t xml:space="preserve"> proposals that misquote</w:t>
      </w:r>
      <w:r w:rsidR="00A334A8">
        <w:t xml:space="preserve"> the true price (usually unintentionally)</w:t>
      </w:r>
      <w:r>
        <w:t xml:space="preserve"> or </w:t>
      </w:r>
      <w:r w:rsidR="00A334A8">
        <w:t xml:space="preserve">present </w:t>
      </w:r>
      <w:r>
        <w:t>software that is not adequately scoped</w:t>
      </w:r>
      <w:r w:rsidR="00DE228A">
        <w:t xml:space="preserve"> or </w:t>
      </w:r>
      <w:r>
        <w:t xml:space="preserve">sized. </w:t>
      </w:r>
      <w:r w:rsidR="00816A15">
        <w:t>From an evaluation point of view, it is difficult in these cases to ensure that a fair head-to-head comparison is being made, since some bidders must force their usual pricing scheme into a model that doesn’t reflect it.</w:t>
      </w:r>
    </w:p>
    <w:p w14:paraId="562F275E" w14:textId="77777777" w:rsidR="00001CFA" w:rsidRDefault="003024F9" w:rsidP="003024F9">
      <w:r>
        <w:t xml:space="preserve">We recommend </w:t>
      </w:r>
      <w:r w:rsidR="00B94AEB">
        <w:t xml:space="preserve">that CCWIS RFPs </w:t>
      </w:r>
      <w:r>
        <w:t xml:space="preserve">allow bidders to </w:t>
      </w:r>
      <w:r w:rsidR="00310C87">
        <w:t xml:space="preserve">quote </w:t>
      </w:r>
      <w:r>
        <w:t xml:space="preserve">software </w:t>
      </w:r>
      <w:r w:rsidR="00310C87">
        <w:t xml:space="preserve">costs in a manner that reflects their </w:t>
      </w:r>
      <w:r w:rsidR="00B66AFE">
        <w:t xml:space="preserve">own standard </w:t>
      </w:r>
      <w:r w:rsidR="00310C87">
        <w:t xml:space="preserve">licensing </w:t>
      </w:r>
      <w:r>
        <w:t>model</w:t>
      </w:r>
      <w:r w:rsidR="00310C87">
        <w:t xml:space="preserve">. This helps ensure that </w:t>
      </w:r>
      <w:r>
        <w:t xml:space="preserve">the software </w:t>
      </w:r>
      <w:r w:rsidR="002A774F">
        <w:t xml:space="preserve">being </w:t>
      </w:r>
      <w:r>
        <w:t xml:space="preserve">quoted </w:t>
      </w:r>
      <w:r w:rsidR="00B66AFE">
        <w:t xml:space="preserve">correctly </w:t>
      </w:r>
      <w:r w:rsidR="00F3214C">
        <w:t xml:space="preserve">covers </w:t>
      </w:r>
      <w:r>
        <w:t>the scope of work</w:t>
      </w:r>
      <w:r w:rsidR="002A774F">
        <w:t xml:space="preserve">, and provides a more reliable basis for understanding the solution’s total cost of ownership </w:t>
      </w:r>
      <w:r w:rsidR="00001CFA">
        <w:t xml:space="preserve">(TCO) </w:t>
      </w:r>
      <w:r w:rsidR="002A774F">
        <w:t>over time</w:t>
      </w:r>
      <w:r>
        <w:t xml:space="preserve">. </w:t>
      </w:r>
      <w:r w:rsidR="00001CFA">
        <w:t xml:space="preserve">While bidder proposals may diverge in the </w:t>
      </w:r>
      <w:r w:rsidR="00001CFA">
        <w:lastRenderedPageBreak/>
        <w:t xml:space="preserve">way they license and price their wares, the total cost of ownership is really what matters, and comparing them on this basis essentially neutralizes differences in licensing models. </w:t>
      </w:r>
    </w:p>
    <w:p w14:paraId="6824B97B" w14:textId="4810CDB7" w:rsidR="003024F9" w:rsidRDefault="00001CFA" w:rsidP="003024F9">
      <w:r>
        <w:t xml:space="preserve">The </w:t>
      </w:r>
      <w:r w:rsidR="003024F9">
        <w:t xml:space="preserve">software worksheet provided </w:t>
      </w:r>
      <w:r w:rsidR="001C338C">
        <w:t>with</w:t>
      </w:r>
      <w:r w:rsidR="003024F9">
        <w:t xml:space="preserve"> the Model RFP presents a table that includes license type and quantity as open fields for bidders to complete in a manner that aligns with their model. </w:t>
      </w:r>
      <w:r w:rsidR="000D408E">
        <w:t xml:space="preserve">The </w:t>
      </w:r>
      <w:r w:rsidR="003024F9">
        <w:t xml:space="preserve">State </w:t>
      </w:r>
      <w:r w:rsidR="000D408E">
        <w:t xml:space="preserve">should anticipate receiving </w:t>
      </w:r>
      <w:r w:rsidR="003024F9">
        <w:t xml:space="preserve">questions from the vendor community during the Q&amp;A period on a variety of metrics </w:t>
      </w:r>
      <w:r w:rsidR="00CB7DE4">
        <w:t xml:space="preserve">bidders may </w:t>
      </w:r>
      <w:r w:rsidR="003024F9">
        <w:t>needed in order to provide accurate and complete software scope.</w:t>
      </w:r>
      <w:r w:rsidR="000D408E">
        <w:t xml:space="preserve"> </w:t>
      </w:r>
      <w:r w:rsidR="0076471A">
        <w:t xml:space="preserve">One bidder, for example, might need a count of concurrent users as an input to its licensing model, while another might need to know projected counts for various types of transactional events (e.g. eligibility determinations). </w:t>
      </w:r>
      <w:r w:rsidR="000D408E">
        <w:t>In responding to these questions, bidders should be urged to focus on providing an accurate total cost of ownership</w:t>
      </w:r>
      <w:r w:rsidR="003024F9">
        <w:t xml:space="preserve"> </w:t>
      </w:r>
      <w:r w:rsidR="000D408E">
        <w:t>whatever their particular licensing scheme might be.</w:t>
      </w:r>
    </w:p>
    <w:p w14:paraId="0336683E" w14:textId="54925FEC" w:rsidR="003024F9" w:rsidRDefault="003024F9" w:rsidP="003024F9">
      <w:pPr>
        <w:pStyle w:val="RFPblocktitle2"/>
      </w:pPr>
      <w:r>
        <w:t>Deliverables Worksheet</w:t>
      </w:r>
      <w:r w:rsidR="00D5334F">
        <w:fldChar w:fldCharType="begin"/>
      </w:r>
      <w:r w:rsidR="00D5334F">
        <w:instrText xml:space="preserve"> TC "</w:instrText>
      </w:r>
      <w:bookmarkStart w:id="191" w:name="_Toc52984390"/>
      <w:r w:rsidR="00D5334F">
        <w:instrText>Deliverables Worksheet</w:instrText>
      </w:r>
      <w:bookmarkEnd w:id="191"/>
      <w:r w:rsidR="00D5334F">
        <w:instrText xml:space="preserve">"\l4 </w:instrText>
      </w:r>
      <w:r w:rsidR="00D5334F">
        <w:fldChar w:fldCharType="end"/>
      </w:r>
    </w:p>
    <w:p w14:paraId="4A231D38" w14:textId="77777777" w:rsidR="00B940E6" w:rsidRDefault="003024F9" w:rsidP="003024F9">
      <w:r>
        <w:t xml:space="preserve">The deliverables listed in this worksheet will vary depending upon the State’s preferred implementation methodology. As States embrace more </w:t>
      </w:r>
      <w:r w:rsidR="00CB566D">
        <w:t>A</w:t>
      </w:r>
      <w:r>
        <w:t xml:space="preserve">gile methodologies, we encourage </w:t>
      </w:r>
      <w:r w:rsidR="00CB566D">
        <w:t xml:space="preserve">the use of </w:t>
      </w:r>
      <w:r>
        <w:t xml:space="preserve">deliverables that align with that approach. </w:t>
      </w:r>
      <w:r w:rsidR="00C77BA9">
        <w:t>T</w:t>
      </w:r>
      <w:r>
        <w:t xml:space="preserve">raditional </w:t>
      </w:r>
      <w:r w:rsidR="00C1411D">
        <w:t>“</w:t>
      </w:r>
      <w:r>
        <w:t>waterfall</w:t>
      </w:r>
      <w:r w:rsidR="00C1411D">
        <w:t>”</w:t>
      </w:r>
      <w:r w:rsidR="00CA7866">
        <w:t xml:space="preserve"> projects</w:t>
      </w:r>
      <w:r w:rsidR="00C77BA9">
        <w:t xml:space="preserve"> often require</w:t>
      </w:r>
      <w:r>
        <w:t xml:space="preserve"> lengthy lists of paper deliverables, many of which are static documents that may or may not </w:t>
      </w:r>
      <w:r w:rsidR="00847DF2">
        <w:t>be properly</w:t>
      </w:r>
      <w:r>
        <w:t xml:space="preserve"> updated</w:t>
      </w:r>
      <w:r w:rsidR="00847DF2">
        <w:t xml:space="preserve"> over time</w:t>
      </w:r>
      <w:r w:rsidR="00C77BA9">
        <w:t>; t</w:t>
      </w:r>
      <w:r>
        <w:t xml:space="preserve">he iterative and collaborative nature of </w:t>
      </w:r>
      <w:r w:rsidR="005A1F53">
        <w:t>A</w:t>
      </w:r>
      <w:r>
        <w:t xml:space="preserve">gile </w:t>
      </w:r>
      <w:r w:rsidR="00ED4525">
        <w:t>methodology</w:t>
      </w:r>
      <w:r w:rsidR="00C77BA9">
        <w:t>, by contrast,</w:t>
      </w:r>
      <w:r w:rsidR="00ED4525">
        <w:t xml:space="preserve"> </w:t>
      </w:r>
      <w:r w:rsidR="00462E07">
        <w:t>implies</w:t>
      </w:r>
      <w:r>
        <w:t xml:space="preserve"> a </w:t>
      </w:r>
      <w:r w:rsidR="00C77BA9">
        <w:t>more fluid approach to project</w:t>
      </w:r>
      <w:r>
        <w:t xml:space="preserve"> deliverables. </w:t>
      </w:r>
    </w:p>
    <w:p w14:paraId="5949C912" w14:textId="168488D6" w:rsidR="003024F9" w:rsidRDefault="00270AD4" w:rsidP="003024F9">
      <w:pPr>
        <w:rPr>
          <w:rFonts w:eastAsia="Times New Roman" w:cstheme="minorHAnsi"/>
          <w:color w:val="000000" w:themeColor="text1"/>
          <w:shd w:val="clear" w:color="auto" w:fill="FFFFFF"/>
        </w:rPr>
      </w:pPr>
      <w:r>
        <w:t xml:space="preserve">In </w:t>
      </w:r>
      <w:r w:rsidR="003E20EF">
        <w:t>A</w:t>
      </w:r>
      <w:r w:rsidR="003024F9">
        <w:t>gile</w:t>
      </w:r>
      <w:r>
        <w:t>,</w:t>
      </w:r>
      <w:r w:rsidR="003024F9">
        <w:t xml:space="preserve"> requirements are continuously </w:t>
      </w:r>
      <w:r>
        <w:t xml:space="preserve">generated and </w:t>
      </w:r>
      <w:r w:rsidR="003024F9">
        <w:t xml:space="preserve">assessed, </w:t>
      </w:r>
      <w:r>
        <w:t xml:space="preserve">then </w:t>
      </w:r>
      <w:r w:rsidR="003024F9">
        <w:t xml:space="preserve">reprioritized and re-planned for each iteration. </w:t>
      </w:r>
      <w:r w:rsidR="006E51B6">
        <w:t xml:space="preserve">The process is guided and monitored </w:t>
      </w:r>
      <w:r w:rsidR="002C7B6D">
        <w:t>through</w:t>
      </w:r>
      <w:r w:rsidR="00043D65">
        <w:t xml:space="preserve"> such</w:t>
      </w:r>
      <w:r w:rsidR="006E51B6">
        <w:t xml:space="preserve"> </w:t>
      </w:r>
      <w:r w:rsidR="003024F9">
        <w:t xml:space="preserve">performance measures as </w:t>
      </w:r>
      <w:r w:rsidR="003024F9" w:rsidRPr="00F51C86">
        <w:rPr>
          <w:i/>
          <w:iCs/>
        </w:rPr>
        <w:t>story points</w:t>
      </w:r>
      <w:r w:rsidR="003024F9">
        <w:t xml:space="preserve">, </w:t>
      </w:r>
      <w:r w:rsidR="003024F9" w:rsidRPr="00F51C86">
        <w:rPr>
          <w:i/>
          <w:iCs/>
        </w:rPr>
        <w:t>velocity</w:t>
      </w:r>
      <w:r w:rsidR="003024F9">
        <w:t xml:space="preserve">, and </w:t>
      </w:r>
      <w:r w:rsidR="003024F9" w:rsidRPr="00F51C86">
        <w:rPr>
          <w:i/>
          <w:iCs/>
        </w:rPr>
        <w:t>Definition</w:t>
      </w:r>
      <w:r w:rsidR="006E51B6" w:rsidRPr="00F51C86">
        <w:rPr>
          <w:i/>
          <w:iCs/>
        </w:rPr>
        <w:t>s</w:t>
      </w:r>
      <w:r w:rsidR="003024F9" w:rsidRPr="00F51C86">
        <w:rPr>
          <w:i/>
          <w:iCs/>
        </w:rPr>
        <w:t xml:space="preserve"> of Done</w:t>
      </w:r>
      <w:r w:rsidR="003024F9">
        <w:t xml:space="preserve">. </w:t>
      </w:r>
      <w:r w:rsidR="006E51B6">
        <w:t xml:space="preserve">Payment and performance milestones </w:t>
      </w:r>
      <w:r w:rsidR="0027651D">
        <w:t>may be</w:t>
      </w:r>
      <w:r w:rsidR="006E51B6">
        <w:t xml:space="preserve"> more naturally associated with these metrics. </w:t>
      </w:r>
      <w:r w:rsidR="00B940E6">
        <w:t>This is not to say that an Agile project produces no concrete deliverables</w:t>
      </w:r>
      <w:r w:rsidR="009658E5">
        <w:t>, however. A</w:t>
      </w:r>
      <w:r w:rsidR="00B940E6">
        <w:t xml:space="preserve">s evidence of its performance, states may require a vendor to furnish </w:t>
      </w:r>
      <w:r w:rsidR="009658E5">
        <w:rPr>
          <w:rFonts w:eastAsia="Times New Roman" w:cstheme="minorHAnsi"/>
          <w:color w:val="000000" w:themeColor="text1"/>
          <w:shd w:val="clear" w:color="auto" w:fill="FFFFFF"/>
        </w:rPr>
        <w:t>user research</w:t>
      </w:r>
      <w:r w:rsidR="003024F9" w:rsidRPr="000C17C9">
        <w:rPr>
          <w:rFonts w:eastAsia="Times New Roman" w:cstheme="minorHAnsi"/>
          <w:color w:val="000000" w:themeColor="text1"/>
          <w:shd w:val="clear" w:color="auto" w:fill="FFFFFF"/>
        </w:rPr>
        <w:t xml:space="preserve"> artifacts (requirements, user stories, use cases, etc.); design artifacts (conceptual, logical, </w:t>
      </w:r>
      <w:r w:rsidR="00851F80">
        <w:rPr>
          <w:rFonts w:eastAsia="Times New Roman" w:cstheme="minorHAnsi"/>
          <w:color w:val="000000" w:themeColor="text1"/>
          <w:shd w:val="clear" w:color="auto" w:fill="FFFFFF"/>
        </w:rPr>
        <w:t>visual</w:t>
      </w:r>
      <w:r w:rsidR="003024F9" w:rsidRPr="000C17C9">
        <w:rPr>
          <w:rFonts w:eastAsia="Times New Roman" w:cstheme="minorHAnsi"/>
          <w:color w:val="000000" w:themeColor="text1"/>
          <w:shd w:val="clear" w:color="auto" w:fill="FFFFFF"/>
        </w:rPr>
        <w:t xml:space="preserve"> designs); code and test artifacts (plans, cases, scripts); or management products (plans, acceptance, etc.). </w:t>
      </w:r>
      <w:r w:rsidR="000D2AC8">
        <w:rPr>
          <w:rFonts w:eastAsia="Times New Roman" w:cstheme="minorHAnsi"/>
          <w:color w:val="000000" w:themeColor="text1"/>
          <w:shd w:val="clear" w:color="auto" w:fill="FFFFFF"/>
        </w:rPr>
        <w:t xml:space="preserve">Not to mention—most importantly—working software and “release candidates.” Any or all of these items may be considered deliverables for purposes of contract performance measurement and payment gatekeeping. </w:t>
      </w:r>
    </w:p>
    <w:p w14:paraId="7582280C" w14:textId="13A22FD7" w:rsidR="000D2AC8" w:rsidRDefault="000D2AC8" w:rsidP="003024F9">
      <w:p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RFP authors should tailor the Deliverables Worksheet to include deliverables consonant with their delivery model.</w:t>
      </w:r>
    </w:p>
    <w:p w14:paraId="4B360F65" w14:textId="753493B0" w:rsidR="003024F9" w:rsidRDefault="003024F9" w:rsidP="003024F9">
      <w:pPr>
        <w:pStyle w:val="RFPblocktitle2"/>
      </w:pPr>
      <w:r>
        <w:t>Rate Card Worksheet</w:t>
      </w:r>
      <w:r w:rsidR="00D5334F">
        <w:fldChar w:fldCharType="begin"/>
      </w:r>
      <w:r w:rsidR="00D5334F">
        <w:instrText xml:space="preserve"> TC "</w:instrText>
      </w:r>
      <w:bookmarkStart w:id="192" w:name="_Toc52984391"/>
      <w:r w:rsidR="00D5334F">
        <w:instrText>Rate Card Worksheet</w:instrText>
      </w:r>
      <w:bookmarkEnd w:id="192"/>
      <w:r w:rsidR="00D5334F">
        <w:instrText xml:space="preserve">"\l4 </w:instrText>
      </w:r>
      <w:r w:rsidR="00D5334F">
        <w:fldChar w:fldCharType="end"/>
      </w:r>
    </w:p>
    <w:p w14:paraId="426F4F22" w14:textId="7F340380" w:rsidR="003024F9" w:rsidRDefault="0052689F" w:rsidP="004F6AB3">
      <w:r>
        <w:t xml:space="preserve">The </w:t>
      </w:r>
      <w:r w:rsidR="003024F9">
        <w:t xml:space="preserve">Rate Card </w:t>
      </w:r>
      <w:r>
        <w:t xml:space="preserve">tab </w:t>
      </w:r>
      <w:r w:rsidR="003024F9">
        <w:t xml:space="preserve">is </w:t>
      </w:r>
      <w:r>
        <w:t xml:space="preserve">where </w:t>
      </w:r>
      <w:r w:rsidR="003024F9">
        <w:t>bidders</w:t>
      </w:r>
      <w:r w:rsidR="00D85848">
        <w:t xml:space="preserve"> </w:t>
      </w:r>
      <w:r w:rsidR="003024F9">
        <w:t xml:space="preserve">provide rates associated with all proposed staff roles. Regardless of whether the bid is </w:t>
      </w:r>
      <w:r w:rsidR="00DE43DD">
        <w:t>time and materials</w:t>
      </w:r>
      <w:r w:rsidR="003024F9">
        <w:t xml:space="preserve"> or firm fixed price, we encourage </w:t>
      </w:r>
      <w:r w:rsidR="003B65FA">
        <w:t>s</w:t>
      </w:r>
      <w:r w:rsidR="003024F9">
        <w:t xml:space="preserve">tates to </w:t>
      </w:r>
      <w:r w:rsidR="003F5829">
        <w:t>include</w:t>
      </w:r>
      <w:r w:rsidR="003024F9">
        <w:t xml:space="preserve"> a rate card in the cost proposal</w:t>
      </w:r>
      <w:r w:rsidR="002B4AB9">
        <w:t xml:space="preserve"> so that </w:t>
      </w:r>
      <w:r w:rsidR="00BB3240">
        <w:t>they</w:t>
      </w:r>
      <w:r w:rsidR="002B4AB9">
        <w:t xml:space="preserve"> can project the budget impact if </w:t>
      </w:r>
      <w:r w:rsidR="003024F9">
        <w:t xml:space="preserve">new scope </w:t>
      </w:r>
      <w:r w:rsidR="002B4AB9">
        <w:t xml:space="preserve">emerges in the course of </w:t>
      </w:r>
      <w:r w:rsidR="003024F9">
        <w:t xml:space="preserve">the project. </w:t>
      </w:r>
    </w:p>
    <w:p w14:paraId="433B924F" w14:textId="26E6DEA0" w:rsidR="003024F9" w:rsidRDefault="003024F9" w:rsidP="003024F9">
      <w:pPr>
        <w:pStyle w:val="RFPblocktitle2"/>
      </w:pPr>
      <w:r>
        <w:lastRenderedPageBreak/>
        <w:t>Narrative</w:t>
      </w:r>
      <w:r w:rsidR="001A7E53">
        <w:fldChar w:fldCharType="begin"/>
      </w:r>
      <w:r w:rsidR="001A7E53">
        <w:instrText xml:space="preserve"> TC "</w:instrText>
      </w:r>
      <w:bookmarkStart w:id="193" w:name="_Toc52984392"/>
      <w:r w:rsidR="001A7E53">
        <w:instrText>Narrative</w:instrText>
      </w:r>
      <w:bookmarkEnd w:id="193"/>
      <w:r w:rsidR="001A7E53">
        <w:instrText xml:space="preserve">"\l4 </w:instrText>
      </w:r>
      <w:r w:rsidR="001A7E53">
        <w:fldChar w:fldCharType="end"/>
      </w:r>
    </w:p>
    <w:p w14:paraId="14F91C98" w14:textId="5281A364" w:rsidR="005F51ED" w:rsidRDefault="003024F9" w:rsidP="00FC6036">
      <w:r>
        <w:t xml:space="preserve">The Narrative provides the bidder </w:t>
      </w:r>
      <w:r w:rsidR="002575F5">
        <w:t xml:space="preserve">with </w:t>
      </w:r>
      <w:r>
        <w:t xml:space="preserve">an opportunity to </w:t>
      </w:r>
      <w:r w:rsidR="00CD1880">
        <w:t xml:space="preserve">discuss </w:t>
      </w:r>
      <w:r w:rsidR="00D86828">
        <w:t>its</w:t>
      </w:r>
      <w:r>
        <w:t xml:space="preserve"> cost proposal </w:t>
      </w:r>
      <w:r w:rsidR="00A01820">
        <w:t>and</w:t>
      </w:r>
      <w:r>
        <w:t xml:space="preserve"> any underlying assumptions. While a workbook with fixed fields and formulas </w:t>
      </w:r>
      <w:r w:rsidR="00621AB9">
        <w:t xml:space="preserve">enables </w:t>
      </w:r>
      <w:r>
        <w:t xml:space="preserve">the State to review </w:t>
      </w:r>
      <w:r w:rsidR="00621AB9">
        <w:t xml:space="preserve">and compare </w:t>
      </w:r>
      <w:r w:rsidR="00263D83">
        <w:t>dollar</w:t>
      </w:r>
      <w:r w:rsidR="00EC627F">
        <w:t xml:space="preserve"> amount</w:t>
      </w:r>
      <w:r w:rsidR="00263D83">
        <w:t>s</w:t>
      </w:r>
      <w:r>
        <w:t xml:space="preserve"> in a </w:t>
      </w:r>
      <w:r w:rsidR="005570BA">
        <w:t>systematic</w:t>
      </w:r>
      <w:r>
        <w:t xml:space="preserve"> fashion, there is great variability in how bidders arrive at their cost</w:t>
      </w:r>
      <w:r w:rsidR="00CC7221">
        <w:t xml:space="preserve"> estimates</w:t>
      </w:r>
      <w:r>
        <w:t xml:space="preserve">. </w:t>
      </w:r>
      <w:r w:rsidR="00F45BF2">
        <w:t>Accordingly</w:t>
      </w:r>
      <w:r>
        <w:t xml:space="preserve">, we encourage </w:t>
      </w:r>
      <w:r w:rsidR="00F45BF2">
        <w:t>RFP authors</w:t>
      </w:r>
      <w:r>
        <w:t xml:space="preserve"> to allow vendors to describe th</w:t>
      </w:r>
      <w:r w:rsidR="00F45BF2">
        <w:t xml:space="preserve">eir approach </w:t>
      </w:r>
      <w:r w:rsidR="00DE0A03">
        <w:t xml:space="preserve">and thinking </w:t>
      </w:r>
      <w:r>
        <w:t xml:space="preserve">so that the </w:t>
      </w:r>
      <w:r w:rsidR="00DE0A03">
        <w:t>S</w:t>
      </w:r>
      <w:r>
        <w:t>tate has</w:t>
      </w:r>
      <w:r w:rsidR="00845C9E">
        <w:t xml:space="preserve"> solid </w:t>
      </w:r>
      <w:r>
        <w:t xml:space="preserve">insight </w:t>
      </w:r>
      <w:r w:rsidR="00F45BF2">
        <w:t xml:space="preserve">into the </w:t>
      </w:r>
      <w:r w:rsidR="00845C9E">
        <w:t xml:space="preserve">underpinnings of the cost proposal. There is </w:t>
      </w:r>
      <w:r>
        <w:t xml:space="preserve">always a story behind the numbers. </w:t>
      </w:r>
      <w:r w:rsidR="006C4121">
        <w:br w:type="page"/>
      </w:r>
      <w:r w:rsidR="004405B4">
        <w:lastRenderedPageBreak/>
        <w:t xml:space="preserve"> </w:t>
      </w:r>
    </w:p>
    <w:p w14:paraId="1044F596" w14:textId="77777777" w:rsidR="006C4121" w:rsidRDefault="006C4121" w:rsidP="00734A05"/>
    <w:p w14:paraId="27AEF55E" w14:textId="77777777" w:rsidR="001D67BD" w:rsidRDefault="001D67BD">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color w:val="2F5496" w:themeColor="accent1" w:themeShade="BF"/>
          <w:sz w:val="32"/>
          <w:szCs w:val="32"/>
        </w:rPr>
      </w:pPr>
    </w:p>
    <w:p w14:paraId="4959E5F2" w14:textId="08A9E376" w:rsidR="001F6492" w:rsidRPr="00F32AED" w:rsidRDefault="004405B4" w:rsidP="00E13FD4">
      <w:pPr>
        <w:pStyle w:val="Heading1"/>
        <w:rPr>
          <w:rFonts w:eastAsia="Arial Unicode MS" w:cstheme="minorBidi"/>
          <w:smallCaps/>
        </w:rPr>
      </w:pPr>
      <w:bookmarkStart w:id="194" w:name="g_supplement"/>
      <w:bookmarkStart w:id="195" w:name="_Toc52984393"/>
      <w:bookmarkEnd w:id="194"/>
      <w:r>
        <w:rPr>
          <w:rFonts w:eastAsia="Arial Unicode MS" w:cstheme="minorBidi"/>
          <w:smallCaps/>
        </w:rPr>
        <w:t>Supplements</w:t>
      </w:r>
      <w:bookmarkEnd w:id="195"/>
    </w:p>
    <w:p w14:paraId="62C29255" w14:textId="5D74B0AD" w:rsidR="006C4121" w:rsidRDefault="006C4121">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2D4174A7" w14:textId="77777777" w:rsidR="00FC6AEE" w:rsidRDefault="004405B4" w:rsidP="00FC6AEE">
      <w:pPr>
        <w:pStyle w:val="Heading2"/>
      </w:pPr>
      <w:bookmarkStart w:id="196" w:name="_Ref40714729"/>
      <w:bookmarkStart w:id="197" w:name="_Toc52984394"/>
      <w:r>
        <w:lastRenderedPageBreak/>
        <w:t>Supplement 1:</w:t>
      </w:r>
      <w:r>
        <w:br/>
      </w:r>
      <w:r w:rsidR="006C4121">
        <w:rPr>
          <w:noProof/>
        </w:rPr>
        <mc:AlternateContent>
          <mc:Choice Requires="wps">
            <w:drawing>
              <wp:anchor distT="0" distB="0" distL="114300" distR="114300" simplePos="0" relativeHeight="251664384" behindDoc="0" locked="0" layoutInCell="1" allowOverlap="1" wp14:anchorId="711F387E" wp14:editId="033D8B76">
                <wp:simplePos x="0" y="0"/>
                <wp:positionH relativeFrom="column">
                  <wp:posOffset>15507</wp:posOffset>
                </wp:positionH>
                <wp:positionV relativeFrom="paragraph">
                  <wp:posOffset>525512</wp:posOffset>
                </wp:positionV>
                <wp:extent cx="5967095" cy="721360"/>
                <wp:effectExtent l="0" t="0" r="14605" b="15240"/>
                <wp:wrapSquare wrapText="bothSides"/>
                <wp:docPr id="4" name="Text Box 4"/>
                <wp:cNvGraphicFramePr/>
                <a:graphic xmlns:a="http://schemas.openxmlformats.org/drawingml/2006/main">
                  <a:graphicData uri="http://schemas.microsoft.com/office/word/2010/wordprocessingShape">
                    <wps:wsp>
                      <wps:cNvSpPr txBox="1"/>
                      <wps:spPr>
                        <a:xfrm>
                          <a:off x="0" y="0"/>
                          <a:ext cx="5967095" cy="721360"/>
                        </a:xfrm>
                        <a:prstGeom prst="rect">
                          <a:avLst/>
                        </a:prstGeom>
                        <a:noFill/>
                        <a:ln w="3175">
                          <a:solidFill>
                            <a:srgbClr val="C00000"/>
                          </a:solidFill>
                        </a:ln>
                      </wps:spPr>
                      <wps:txbx>
                        <w:txbxContent>
                          <w:p w14:paraId="12ECB00F" w14:textId="77777777" w:rsidR="00B75EB7" w:rsidRPr="00C54C52" w:rsidRDefault="00B75EB7" w:rsidP="006C4121">
                            <w:pPr>
                              <w:rPr>
                                <w:color w:val="000000" w:themeColor="text1"/>
                                <w:sz w:val="20"/>
                                <w:szCs w:val="20"/>
                              </w:rPr>
                            </w:pPr>
                            <w:r w:rsidRPr="00C54C52">
                              <w:rPr>
                                <w:color w:val="000000" w:themeColor="text1"/>
                                <w:sz w:val="20"/>
                                <w:szCs w:val="20"/>
                              </w:rPr>
                              <w:t>Many readers can safely skip this section. It is of interest mainly to those who will be doing the hands-on work of merging text from our Model RFP into an actual RFP. It presumes familiarity with some more advanced features of Microsoft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F387E" id="Text Box 4" o:spid="_x0000_s1033" type="#_x0000_t202" style="position:absolute;margin-left:1.2pt;margin-top:41.4pt;width:469.85pt;height:5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" filled="f" strokecolor="#c00000" strokeweight=".25pt">
                <v:textbox>
                  <w:txbxContent>
                    <w:p w14:paraId="12ECB00F" w14:textId="77777777" w:rsidR="00B75EB7" w:rsidRPr="00C54C52" w:rsidRDefault="00B75EB7" w:rsidP="006C4121">
                      <w:pPr>
                        <w:rPr>
                          <w:color w:val="000000" w:themeColor="text1"/>
                          <w:sz w:val="20"/>
                          <w:szCs w:val="20"/>
                        </w:rPr>
                      </w:pPr>
                      <w:r w:rsidRPr="00C54C52">
                        <w:rPr>
                          <w:color w:val="000000" w:themeColor="text1"/>
                          <w:sz w:val="20"/>
                          <w:szCs w:val="20"/>
                        </w:rPr>
                        <w:t>Many readers can safely skip this section. It is of interest mainly to those who will be doing the hands-on work of merging text from our Model RFP into an actual RFP. It presumes familiarity with some more advanced features of Microsoft Word.</w:t>
                      </w:r>
                    </w:p>
                  </w:txbxContent>
                </v:textbox>
                <w10:wrap type="square"/>
              </v:shape>
            </w:pict>
          </mc:Fallback>
        </mc:AlternateContent>
      </w:r>
      <w:r w:rsidR="006C4121" w:rsidRPr="00244F12">
        <w:t xml:space="preserve">Document </w:t>
      </w:r>
      <w:r w:rsidR="006C4121">
        <w:t>Mechanics</w:t>
      </w:r>
      <w:r w:rsidR="006C4121" w:rsidRPr="00244F12">
        <w:t>: St</w:t>
      </w:r>
      <w:bookmarkStart w:id="198" w:name="g_docmechanics"/>
      <w:bookmarkEnd w:id="198"/>
      <w:r w:rsidR="006C4121" w:rsidRPr="00244F12">
        <w:t>yles</w:t>
      </w:r>
      <w:r w:rsidR="006C4121">
        <w:t>,</w:t>
      </w:r>
      <w:r w:rsidR="006C4121" w:rsidRPr="00244F12">
        <w:t xml:space="preserve"> Formatting Conventions</w:t>
      </w:r>
      <w:r w:rsidR="006C4121">
        <w:t xml:space="preserve"> and Custom</w:t>
      </w:r>
      <w:bookmarkEnd w:id="197"/>
      <w:r w:rsidR="006C4121">
        <w:t xml:space="preserve"> </w:t>
      </w:r>
    </w:p>
    <w:p w14:paraId="7D6189F3" w14:textId="77777777" w:rsidR="00FC6AEE" w:rsidRDefault="00FC6AEE" w:rsidP="00FC6AEE">
      <w:pPr>
        <w:pStyle w:val="Heading2"/>
      </w:pPr>
    </w:p>
    <w:p w14:paraId="2E861BE2" w14:textId="4324FF43" w:rsidR="006C4121" w:rsidRPr="00FC6AEE" w:rsidRDefault="006C4121" w:rsidP="00FC6AEE">
      <w:pPr>
        <w:pStyle w:val="Heading2"/>
      </w:pPr>
      <w:bookmarkStart w:id="199" w:name="_Toc52984395"/>
      <w:r>
        <w:t>Properties</w:t>
      </w:r>
      <w:bookmarkEnd w:id="196"/>
      <w:bookmarkEnd w:id="199"/>
    </w:p>
    <w:p w14:paraId="69E8684B" w14:textId="77777777" w:rsidR="006C4121" w:rsidRDefault="006C4121" w:rsidP="006C4121">
      <w:pPr>
        <w:spacing w:before="240"/>
      </w:pPr>
      <w:r>
        <w:rPr>
          <w:i/>
          <w:iCs/>
        </w:rPr>
        <w:t>Microsoft Word s</w:t>
      </w:r>
      <w:r w:rsidRPr="0087671A">
        <w:rPr>
          <w:i/>
          <w:iCs/>
        </w:rPr>
        <w:t>tyles</w:t>
      </w:r>
      <w:r>
        <w:t xml:space="preserve">  To facilitate the extraction of text from the Model RFP, the document utilizes a small number of Microsoft Word styles. The primary styles of interest are: Normal; Body (set to be identical to Normal); Heading 1, Heading 2, Heading 3 and Heading 4; Numbered Heading 1 and Numbered Heading 2. A few specialized styles, prefixed with “RFP_”, define other document elements. </w:t>
      </w:r>
    </w:p>
    <w:p w14:paraId="13F5F21F" w14:textId="77777777" w:rsidR="006C4121" w:rsidRDefault="006C4121" w:rsidP="006C4121">
      <w:r>
        <w:t>These styles can be easily modified in the Word Format &gt; Style editor to conform to the procuring agency’s standard typographic conventions (font, font size, colors, heading formats, layout, and so on). We highly recommend taking this styles-based approach over doing mass search-and-replace updates, which are apt to miss certain elements and can result in a poorly formatted document. Please see the documentation for your version of Word if you’re not sure how to use styles.</w:t>
      </w:r>
    </w:p>
    <w:p w14:paraId="5D563FD0" w14:textId="77777777" w:rsidR="006C4121" w:rsidRDefault="006C4121" w:rsidP="006C4121">
      <w:r w:rsidRPr="0087671A">
        <w:rPr>
          <w:i/>
          <w:iCs/>
        </w:rPr>
        <w:t xml:space="preserve">Document </w:t>
      </w:r>
      <w:r>
        <w:rPr>
          <w:i/>
          <w:iCs/>
        </w:rPr>
        <w:t>propertie</w:t>
      </w:r>
      <w:r w:rsidRPr="0087671A">
        <w:rPr>
          <w:i/>
          <w:iCs/>
        </w:rPr>
        <w:t xml:space="preserve">s  </w:t>
      </w:r>
      <w:r>
        <w:t xml:space="preserve">Each RFP that uses content from the Model RFP will of course contain information specific to the procuring entity—the RFP number, title, governing agency and so on. To simplify the process of embedding such information in an actual procurement document, the Model RFP includes a number of Word </w:t>
      </w:r>
      <w:r w:rsidRPr="00487F0D">
        <w:rPr>
          <w:i/>
          <w:iCs/>
        </w:rPr>
        <w:t xml:space="preserve">document </w:t>
      </w:r>
      <w:r>
        <w:rPr>
          <w:i/>
          <w:iCs/>
        </w:rPr>
        <w:t>propertie</w:t>
      </w:r>
      <w:r w:rsidRPr="00487F0D">
        <w:rPr>
          <w:i/>
          <w:iCs/>
        </w:rPr>
        <w:t>s</w:t>
      </w:r>
      <w:r>
        <w:t xml:space="preserve"> that hold such specifics; once the variables are assigned values, these values are used to automatically populate each reference to the item in question. </w:t>
      </w:r>
    </w:p>
    <w:p w14:paraId="50DB0360" w14:textId="77777777" w:rsidR="006C4121" w:rsidRPr="005C440A" w:rsidRDefault="006C4121" w:rsidP="006C4121">
      <w:pPr>
        <w:rPr>
          <w:u w:val="single"/>
        </w:rPr>
      </w:pPr>
      <w:r>
        <w:t xml:space="preserve">For example, the value of the v_Title variable should be set to the agency’s specific RFP title; throughout the Model RFP this value will be referenced and displayed via a DocProperty field. </w:t>
      </w:r>
      <w:r w:rsidRPr="005C440A">
        <w:rPr>
          <w:u w:val="single"/>
        </w:rPr>
        <w:t xml:space="preserve">It is not necessary to do a search-and-replace </w:t>
      </w:r>
      <w:r>
        <w:rPr>
          <w:u w:val="single"/>
        </w:rPr>
        <w:t xml:space="preserve">operation </w:t>
      </w:r>
      <w:r w:rsidRPr="005C440A">
        <w:rPr>
          <w:u w:val="single"/>
        </w:rPr>
        <w:t xml:space="preserve">to update these values; Word handles </w:t>
      </w:r>
      <w:r>
        <w:rPr>
          <w:u w:val="single"/>
        </w:rPr>
        <w:t>updates automatically</w:t>
      </w:r>
      <w:r w:rsidRPr="005C440A">
        <w:rPr>
          <w:u w:val="single"/>
        </w:rPr>
        <w:t xml:space="preserve"> once the </w:t>
      </w:r>
      <w:r>
        <w:rPr>
          <w:u w:val="single"/>
        </w:rPr>
        <w:t xml:space="preserve">initial </w:t>
      </w:r>
      <w:r w:rsidRPr="005C440A">
        <w:rPr>
          <w:u w:val="single"/>
        </w:rPr>
        <w:t>values are set</w:t>
      </w:r>
      <w:r w:rsidRPr="00513588">
        <w:rPr>
          <w:u w:val="single"/>
        </w:rPr>
        <w:t>.</w:t>
      </w:r>
    </w:p>
    <w:p w14:paraId="7D1D5A87" w14:textId="77777777" w:rsidR="006C4121" w:rsidRDefault="006C4121" w:rsidP="006C4121">
      <w:r>
        <w:rPr>
          <w:i/>
          <w:iCs/>
          <w:noProof/>
          <w:bdr w:val="none" w:sz="0" w:space="0" w:color="auto"/>
        </w:rPr>
        <mc:AlternateContent>
          <mc:Choice Requires="wps">
            <w:drawing>
              <wp:anchor distT="0" distB="0" distL="114300" distR="114300" simplePos="0" relativeHeight="251663360" behindDoc="0" locked="0" layoutInCell="1" allowOverlap="1" wp14:anchorId="5804F22F" wp14:editId="50CBEA69">
                <wp:simplePos x="0" y="0"/>
                <wp:positionH relativeFrom="margin">
                  <wp:posOffset>3415977</wp:posOffset>
                </wp:positionH>
                <wp:positionV relativeFrom="margin">
                  <wp:posOffset>1842533</wp:posOffset>
                </wp:positionV>
                <wp:extent cx="2865120" cy="3271520"/>
                <wp:effectExtent l="0" t="0" r="5080" b="5080"/>
                <wp:wrapSquare wrapText="bothSides"/>
                <wp:docPr id="10" name="Text Box 10"/>
                <wp:cNvGraphicFramePr/>
                <a:graphic xmlns:a="http://schemas.openxmlformats.org/drawingml/2006/main">
                  <a:graphicData uri="http://schemas.microsoft.com/office/word/2010/wordprocessingShape">
                    <wps:wsp>
                      <wps:cNvSpPr txBox="1"/>
                      <wps:spPr>
                        <a:xfrm>
                          <a:off x="0" y="0"/>
                          <a:ext cx="2865120" cy="3271520"/>
                        </a:xfrm>
                        <a:prstGeom prst="rect">
                          <a:avLst/>
                        </a:prstGeom>
                        <a:solidFill>
                          <a:schemeClr val="lt1"/>
                        </a:solidFill>
                        <a:ln w="6350">
                          <a:noFill/>
                        </a:ln>
                      </wps:spPr>
                      <wps:txbx>
                        <w:txbxContent>
                          <w:p w14:paraId="1D2ADA63" w14:textId="77777777" w:rsidR="00B75EB7" w:rsidRDefault="00B75EB7" w:rsidP="006C4121"/>
                          <w:p w14:paraId="1008BE84" w14:textId="77777777" w:rsidR="00B75EB7" w:rsidRDefault="00B75EB7" w:rsidP="006C4121"/>
                          <w:p w14:paraId="3A818A6C" w14:textId="77777777" w:rsidR="00B75EB7" w:rsidRDefault="00B75EB7" w:rsidP="006C4121"/>
                          <w:p w14:paraId="16A81B1E" w14:textId="77777777" w:rsidR="00B75EB7" w:rsidRDefault="00B75EB7" w:rsidP="006C4121"/>
                          <w:p w14:paraId="4A25051F" w14:textId="77777777" w:rsidR="00B75EB7" w:rsidRDefault="00B75EB7" w:rsidP="006C4121"/>
                          <w:p w14:paraId="09424B16" w14:textId="77777777" w:rsidR="00B75EB7" w:rsidRDefault="00B75EB7" w:rsidP="006C4121"/>
                          <w:p w14:paraId="4F472FC8" w14:textId="77777777" w:rsidR="00B75EB7" w:rsidRDefault="00B75EB7" w:rsidP="006C4121"/>
                          <w:p w14:paraId="7900EC9C" w14:textId="77777777" w:rsidR="00B75EB7" w:rsidRDefault="00B75EB7" w:rsidP="006C4121">
                            <w:r>
                              <w:rPr>
                                <w:noProof/>
                              </w:rPr>
                              <w:drawing>
                                <wp:inline distT="0" distB="0" distL="0" distR="0" wp14:anchorId="7C65C08A" wp14:editId="66985635">
                                  <wp:extent cx="2669489" cy="2530557"/>
                                  <wp:effectExtent l="0" t="0" r="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prop editor.png"/>
                                          <pic:cNvPicPr/>
                                        </pic:nvPicPr>
                                        <pic:blipFill rotWithShape="1">
                                          <a:blip r:embed="rId25">
                                            <a:extLst>
                                              <a:ext uri="{28A0092B-C50C-407E-A947-70E740481C1C}">
                                                <a14:useLocalDpi xmlns:a14="http://schemas.microsoft.com/office/drawing/2010/main" val="0"/>
                                              </a:ext>
                                            </a:extLst>
                                          </a:blip>
                                          <a:srcRect t="496"/>
                                          <a:stretch/>
                                        </pic:blipFill>
                                        <pic:spPr bwMode="auto">
                                          <a:xfrm>
                                            <a:off x="0" y="0"/>
                                            <a:ext cx="2687198" cy="2547344"/>
                                          </a:xfrm>
                                          <a:prstGeom prst="rect">
                                            <a:avLst/>
                                          </a:prstGeom>
                                          <a:ln>
                                            <a:noFill/>
                                          </a:ln>
                                          <a:extLst>
                                            <a:ext uri="{53640926-AAD7-44D8-BBD7-CCE9431645EC}">
                                              <a14:shadowObscured xmlns:a14="http://schemas.microsoft.com/office/drawing/2010/main"/>
                                            </a:ext>
                                          </a:extLst>
                                        </pic:spPr>
                                      </pic:pic>
                                    </a:graphicData>
                                  </a:graphic>
                                </wp:inline>
                              </w:drawing>
                            </w:r>
                          </w:p>
                          <w:p w14:paraId="33821E86" w14:textId="77777777" w:rsidR="00B75EB7" w:rsidRDefault="00B75EB7" w:rsidP="006C4121"/>
                          <w:p w14:paraId="21D9CC47" w14:textId="77777777" w:rsidR="00B75EB7" w:rsidRDefault="00B75EB7" w:rsidP="006C4121"/>
                          <w:p w14:paraId="3B7E9237" w14:textId="77777777" w:rsidR="00B75EB7" w:rsidRDefault="00B75EB7" w:rsidP="006C4121">
                            <w:pPr>
                              <w:keepNext/>
                            </w:pPr>
                          </w:p>
                          <w:p w14:paraId="01BC1A55" w14:textId="1DB39D52" w:rsidR="00B75EB7" w:rsidRDefault="00B75EB7" w:rsidP="006C4121">
                            <w:pPr>
                              <w:pStyle w:val="Caption"/>
                              <w:jc w:val="center"/>
                            </w:pPr>
                            <w:r>
                              <w:t xml:space="preserve">Figure </w:t>
                            </w:r>
                            <w:r w:rsidR="00F5389A">
                              <w:fldChar w:fldCharType="begin"/>
                            </w:r>
                            <w:r w:rsidR="00F5389A">
                              <w:instrText xml:space="preserve"> SEQ Figure \* ARABIC </w:instrText>
                            </w:r>
                            <w:r w:rsidR="00F5389A">
                              <w:fldChar w:fldCharType="separate"/>
                            </w:r>
                            <w:r>
                              <w:rPr>
                                <w:noProof/>
                              </w:rPr>
                              <w:t>1</w:t>
                            </w:r>
                            <w:r w:rsidR="00F5389A">
                              <w:rPr>
                                <w:noProof/>
                              </w:rPr>
                              <w:fldChar w:fldCharType="end"/>
                            </w:r>
                            <w:r>
                              <w:t>: Word Properties dialog</w:t>
                            </w:r>
                          </w:p>
                          <w:p w14:paraId="284AD3E5" w14:textId="77777777" w:rsidR="00B75EB7" w:rsidRDefault="00B75EB7" w:rsidP="006C4121"/>
                          <w:p w14:paraId="59AFC7B1" w14:textId="77777777" w:rsidR="00B75EB7" w:rsidRDefault="00B75EB7" w:rsidP="006C4121"/>
                          <w:p w14:paraId="478CB76E" w14:textId="77777777" w:rsidR="00B75EB7" w:rsidRDefault="00B75EB7" w:rsidP="006C4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4F22F" id="Text Box 10" o:spid="_x0000_s1034" type="#_x0000_t202" style="position:absolute;margin-left:268.95pt;margin-top:145.1pt;width:225.6pt;height:257.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" fillcolor="white [3201]" stroked="f" strokeweight=".5pt">
                <v:textbox>
                  <w:txbxContent>
                    <w:p w14:paraId="1D2ADA63" w14:textId="77777777" w:rsidR="00B75EB7" w:rsidRDefault="00B75EB7" w:rsidP="006C4121"/>
                    <w:p w14:paraId="1008BE84" w14:textId="77777777" w:rsidR="00B75EB7" w:rsidRDefault="00B75EB7" w:rsidP="006C4121"/>
                    <w:p w14:paraId="3A818A6C" w14:textId="77777777" w:rsidR="00B75EB7" w:rsidRDefault="00B75EB7" w:rsidP="006C4121"/>
                    <w:p w14:paraId="16A81B1E" w14:textId="77777777" w:rsidR="00B75EB7" w:rsidRDefault="00B75EB7" w:rsidP="006C4121"/>
                    <w:p w14:paraId="4A25051F" w14:textId="77777777" w:rsidR="00B75EB7" w:rsidRDefault="00B75EB7" w:rsidP="006C4121"/>
                    <w:p w14:paraId="09424B16" w14:textId="77777777" w:rsidR="00B75EB7" w:rsidRDefault="00B75EB7" w:rsidP="006C4121"/>
                    <w:p w14:paraId="4F472FC8" w14:textId="77777777" w:rsidR="00B75EB7" w:rsidRDefault="00B75EB7" w:rsidP="006C4121"/>
                    <w:p w14:paraId="7900EC9C" w14:textId="77777777" w:rsidR="00B75EB7" w:rsidRDefault="00B75EB7" w:rsidP="006C4121">
                      <w:r>
                        <w:rPr>
                          <w:noProof/>
                        </w:rPr>
                        <w:drawing>
                          <wp:inline distT="0" distB="0" distL="0" distR="0" wp14:anchorId="7C65C08A" wp14:editId="66985635">
                            <wp:extent cx="2669489" cy="2530557"/>
                            <wp:effectExtent l="0" t="0" r="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prop editor.png"/>
                                    <pic:cNvPicPr/>
                                  </pic:nvPicPr>
                                  <pic:blipFill rotWithShape="1">
                                    <a:blip r:embed="rId25">
                                      <a:extLst>
                                        <a:ext uri="{28A0092B-C50C-407E-A947-70E740481C1C}">
                                          <a14:useLocalDpi xmlns:a14="http://schemas.microsoft.com/office/drawing/2010/main" val="0"/>
                                        </a:ext>
                                      </a:extLst>
                                    </a:blip>
                                    <a:srcRect t="496"/>
                                    <a:stretch/>
                                  </pic:blipFill>
                                  <pic:spPr bwMode="auto">
                                    <a:xfrm>
                                      <a:off x="0" y="0"/>
                                      <a:ext cx="2687198" cy="2547344"/>
                                    </a:xfrm>
                                    <a:prstGeom prst="rect">
                                      <a:avLst/>
                                    </a:prstGeom>
                                    <a:ln>
                                      <a:noFill/>
                                    </a:ln>
                                    <a:extLst>
                                      <a:ext uri="{53640926-AAD7-44D8-BBD7-CCE9431645EC}">
                                        <a14:shadowObscured xmlns:a14="http://schemas.microsoft.com/office/drawing/2010/main"/>
                                      </a:ext>
                                    </a:extLst>
                                  </pic:spPr>
                                </pic:pic>
                              </a:graphicData>
                            </a:graphic>
                          </wp:inline>
                        </w:drawing>
                      </w:r>
                    </w:p>
                    <w:p w14:paraId="33821E86" w14:textId="77777777" w:rsidR="00B75EB7" w:rsidRDefault="00B75EB7" w:rsidP="006C4121"/>
                    <w:p w14:paraId="21D9CC47" w14:textId="77777777" w:rsidR="00B75EB7" w:rsidRDefault="00B75EB7" w:rsidP="006C4121"/>
                    <w:p w14:paraId="3B7E9237" w14:textId="77777777" w:rsidR="00B75EB7" w:rsidRDefault="00B75EB7" w:rsidP="006C4121">
                      <w:pPr>
                        <w:keepNext/>
                      </w:pPr>
                    </w:p>
                    <w:p w14:paraId="01BC1A55" w14:textId="1DB39D52" w:rsidR="00B75EB7" w:rsidRDefault="00B75EB7" w:rsidP="006C4121">
                      <w:pPr>
                        <w:pStyle w:val="Caption"/>
                        <w:jc w:val="center"/>
                      </w:pPr>
                      <w:r>
                        <w:t xml:space="preserve">Figure </w:t>
                      </w:r>
                      <w:r w:rsidR="00F5389A">
                        <w:fldChar w:fldCharType="begin"/>
                      </w:r>
                      <w:r w:rsidR="00F5389A">
                        <w:instrText xml:space="preserve"> SEQ Figure \* ARABIC </w:instrText>
                      </w:r>
                      <w:r w:rsidR="00F5389A">
                        <w:fldChar w:fldCharType="separate"/>
                      </w:r>
                      <w:r>
                        <w:rPr>
                          <w:noProof/>
                        </w:rPr>
                        <w:t>1</w:t>
                      </w:r>
                      <w:r w:rsidR="00F5389A">
                        <w:rPr>
                          <w:noProof/>
                        </w:rPr>
                        <w:fldChar w:fldCharType="end"/>
                      </w:r>
                      <w:r>
                        <w:t>: Word Properties dialog</w:t>
                      </w:r>
                    </w:p>
                    <w:p w14:paraId="284AD3E5" w14:textId="77777777" w:rsidR="00B75EB7" w:rsidRDefault="00B75EB7" w:rsidP="006C4121"/>
                    <w:p w14:paraId="59AFC7B1" w14:textId="77777777" w:rsidR="00B75EB7" w:rsidRDefault="00B75EB7" w:rsidP="006C4121"/>
                    <w:p w14:paraId="478CB76E" w14:textId="77777777" w:rsidR="00B75EB7" w:rsidRDefault="00B75EB7" w:rsidP="006C4121"/>
                  </w:txbxContent>
                </v:textbox>
                <w10:wrap type="square" anchorx="margin" anchory="margin"/>
              </v:shape>
            </w:pict>
          </mc:Fallback>
        </mc:AlternateContent>
      </w:r>
      <w:r>
        <w:t xml:space="preserve">Accordingly, one of the first things a user of the Model RFP should do is specify values for these properties. To do so, access the File &gt; Properties dialog in Word and update the placeholder </w:t>
      </w:r>
      <w:r>
        <w:lastRenderedPageBreak/>
        <w:t xml:space="preserve">Value for each property that begins with a </w:t>
      </w:r>
      <w:r w:rsidRPr="001F1805">
        <w:rPr>
          <w:rFonts w:cstheme="minorBidi"/>
        </w:rPr>
        <w:t>v_</w:t>
      </w:r>
      <w:r>
        <w:t xml:space="preserve"> prefix. E.g., replace v_IssuingAgency with the name of the agency that is issuing the RFP and press the [Enter] key to save your value. Replace v_State with the name of your state, and so on, until all v_ variables have been updated. Click OK when done. References to these items will then be updated throughout the document. (It maybe be necessary to print the document once—a “print to PDF” is sufficient—in order the force Word to update all references.)</w:t>
      </w:r>
    </w:p>
    <w:p w14:paraId="6A26F962" w14:textId="77777777" w:rsidR="006C4121" w:rsidRDefault="006C4121" w:rsidP="006C4121">
      <w:pPr>
        <w:keepNext/>
      </w:pPr>
      <w:r>
        <w:t>The accompanying screen shot shows the dialog used to set property values in the Mac OS version of Word. Please see the documentation for your version of Word for further information.</w:t>
      </w:r>
      <w:r w:rsidRPr="00D92E0B">
        <w:rPr>
          <w:noProof/>
        </w:rPr>
        <w:t xml:space="preserve"> </w:t>
      </w:r>
    </w:p>
    <w:p w14:paraId="743A06AE" w14:textId="72E0011D" w:rsidR="005F70E7" w:rsidRDefault="006C4121" w:rsidP="006C4121">
      <w:r>
        <w:t>Note: We recommend that RFP authors search their final draft for square brackets and chevrons to ensure that all placeholders for localized content, as described in the preceding section, have been resolved.</w:t>
      </w:r>
    </w:p>
    <w:p w14:paraId="1697BC09" w14:textId="4D280A57" w:rsidR="005F70E7" w:rsidRDefault="005F70E7">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6653C936" w14:textId="435821D6" w:rsidR="004405B4" w:rsidRDefault="004405B4" w:rsidP="004405B4">
      <w:pPr>
        <w:pStyle w:val="Heading2"/>
      </w:pPr>
      <w:bookmarkStart w:id="200" w:name="_Ref39222703"/>
      <w:bookmarkStart w:id="201" w:name="_Toc52984396"/>
      <w:r>
        <w:lastRenderedPageBreak/>
        <w:t>Supplement 2: The CCWIS Final Rule Outlined</w:t>
      </w:r>
      <w:bookmarkEnd w:id="200"/>
      <w:bookmarkEnd w:id="201"/>
    </w:p>
    <w:p w14:paraId="375B0ECF" w14:textId="77777777" w:rsidR="004405B4" w:rsidRDefault="004405B4"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3B53EE25" w14:textId="77777777" w:rsidR="004405B4" w:rsidRDefault="004405B4" w:rsidP="005B122D">
      <w:r>
        <w:t>The CCWIS Final Rule, as found in the Federal Register</w:t>
      </w:r>
      <w:r>
        <w:rPr>
          <w:rStyle w:val="FootnoteReference"/>
        </w:rPr>
        <w:footnoteReference w:id="27"/>
      </w:r>
      <w:r>
        <w:t xml:space="preserve">, is organized according to an orderly outline system. Unfortunately, the outline structure is quite difficult to parse because the Final Rule, like all laws, was published in continuously running text, without indentations reflecting the underlying outline levels. </w:t>
      </w:r>
    </w:p>
    <w:p w14:paraId="1DE3DE34" w14:textId="77777777" w:rsidR="004405B4" w:rsidRDefault="004405B4" w:rsidP="005B122D">
      <w:r>
        <w:t>As a resource for readers, the following pages present the CCWIS Final Rule outline headings in an easier-to-read format.</w:t>
      </w:r>
      <w:r>
        <w:br w:type="page"/>
      </w:r>
    </w:p>
    <w:p w14:paraId="49D045C9" w14:textId="77777777" w:rsidR="004405B4" w:rsidRDefault="004405B4" w:rsidP="004405B4">
      <w:pPr>
        <w:spacing w:after="160" w:line="240" w:lineRule="auto"/>
        <w:ind w:left="360"/>
      </w:pPr>
      <w:r>
        <w:lastRenderedPageBreak/>
        <w:t>The CCWIS Final Rule was published in the Federal Register here:</w:t>
      </w:r>
      <w:r>
        <w:br/>
      </w:r>
      <w:r>
        <w:br/>
      </w:r>
      <w:hyperlink r:id="rId26" w:history="1">
        <w:r w:rsidRPr="002A2CB0">
          <w:rPr>
            <w:rStyle w:val="Hyperlink"/>
          </w:rPr>
          <w:t>https://www.govinfo.gov/content/pkg/FR-2016-06-02/pdf/2016-12509.pdf</w:t>
        </w:r>
      </w:hyperlink>
    </w:p>
    <w:p w14:paraId="56120224" w14:textId="77777777" w:rsidR="004405B4" w:rsidRDefault="004405B4" w:rsidP="004405B4">
      <w:pPr>
        <w:spacing w:after="160" w:line="240" w:lineRule="auto"/>
        <w:ind w:left="720" w:hanging="360"/>
      </w:pPr>
    </w:p>
    <w:p w14:paraId="0BE8FBEB" w14:textId="77777777" w:rsidR="004405B4" w:rsidRDefault="004405B4" w:rsidP="003D5AD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Create a system that is efficient, economical, effective</w:t>
      </w:r>
    </w:p>
    <w:p w14:paraId="04151BE0" w14:textId="77777777" w:rsidR="004405B4" w:rsidRDefault="004405B4" w:rsidP="003D5AD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Appropriate management of data (see more on that below)</w:t>
      </w:r>
    </w:p>
    <w:p w14:paraId="38DB0803" w14:textId="77777777" w:rsidR="004405B4" w:rsidRDefault="004405B4" w:rsidP="003D5AD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Avoid duplication in terms of system development or software maintenance</w:t>
      </w:r>
    </w:p>
    <w:p w14:paraId="45CF384D" w14:textId="77777777" w:rsidR="004405B4" w:rsidRDefault="004405B4" w:rsidP="003D5AD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Use technology where and how it makes sense to</w:t>
      </w:r>
    </w:p>
    <w:p w14:paraId="39AFBA50" w14:textId="77777777" w:rsidR="004405B4" w:rsidRDefault="004405B4" w:rsidP="003D5AD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Spend money on the system appropriately</w:t>
      </w:r>
    </w:p>
    <w:p w14:paraId="258B6ED3" w14:textId="77777777" w:rsidR="004405B4" w:rsidRDefault="004405B4" w:rsidP="009E69DD">
      <w:pPr>
        <w:pStyle w:val="ListParagraph"/>
      </w:pPr>
      <w:r>
        <w:t>Maintain the necessary data effectively</w:t>
      </w:r>
    </w:p>
    <w:p w14:paraId="71274D5F" w14:textId="77777777" w:rsidR="004405B4" w:rsidRDefault="004405B4" w:rsidP="003D5A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 xml:space="preserve">Title IV-B and Title IV-E data </w:t>
      </w:r>
    </w:p>
    <w:p w14:paraId="0BD0229C" w14:textId="77777777" w:rsidR="004405B4" w:rsidRDefault="004405B4" w:rsidP="003D5AD2">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Child welfare reports</w:t>
      </w:r>
    </w:p>
    <w:p w14:paraId="4ACC8021" w14:textId="77777777" w:rsidR="004405B4" w:rsidRDefault="004405B4" w:rsidP="003D5AD2">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Eligibility determinations, service authorizations and expenditures</w:t>
      </w:r>
    </w:p>
    <w:p w14:paraId="225C5A71" w14:textId="77777777" w:rsidR="004405B4" w:rsidRDefault="004405B4" w:rsidP="003D5AD2">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Compliance with child welfare laws, policies and regulations</w:t>
      </w:r>
    </w:p>
    <w:p w14:paraId="4C065C78" w14:textId="77777777" w:rsidR="004405B4" w:rsidRDefault="004405B4" w:rsidP="003D5AD2">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Federal audits and monitoring</w:t>
      </w:r>
    </w:p>
    <w:p w14:paraId="2B164302" w14:textId="77777777" w:rsidR="004405B4" w:rsidRDefault="004405B4" w:rsidP="003D5A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State/tribal compliance with its laws, policies, reporting, etc.</w:t>
      </w:r>
    </w:p>
    <w:p w14:paraId="10156E49" w14:textId="77777777" w:rsidR="004405B4" w:rsidRDefault="004405B4" w:rsidP="003D5A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Compliance with Indian Child Welfare Act</w:t>
      </w:r>
    </w:p>
    <w:p w14:paraId="21348FBB" w14:textId="77777777" w:rsidR="004405B4" w:rsidRDefault="004405B4" w:rsidP="003D5A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Provide Data for National Child Abuse and Neglect Data System (NCANDS)</w:t>
      </w:r>
    </w:p>
    <w:p w14:paraId="787ACF06" w14:textId="77777777" w:rsidR="004405B4" w:rsidRDefault="004405B4" w:rsidP="009E69DD">
      <w:pPr>
        <w:pStyle w:val="ListParagraph"/>
      </w:pPr>
      <w:r>
        <w:t>Meet data reporting requirements</w:t>
      </w:r>
    </w:p>
    <w:p w14:paraId="1A650E12" w14:textId="77777777" w:rsidR="004405B4" w:rsidRDefault="004405B4" w:rsidP="003D5AD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Federal IV-E and IV-B</w:t>
      </w:r>
    </w:p>
    <w:p w14:paraId="31D989CE" w14:textId="77777777" w:rsidR="004405B4" w:rsidRDefault="004405B4" w:rsidP="003D5AD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 xml:space="preserve">State/tribal </w:t>
      </w:r>
    </w:p>
    <w:p w14:paraId="01885F55" w14:textId="77777777" w:rsidR="004405B4" w:rsidRDefault="004405B4" w:rsidP="009E69DD">
      <w:pPr>
        <w:pStyle w:val="ListParagraph"/>
      </w:pPr>
      <w:r>
        <w:t xml:space="preserve">Have high quality data </w:t>
      </w:r>
    </w:p>
    <w:p w14:paraId="67BDFBE5" w14:textId="77777777" w:rsidR="004405B4" w:rsidRDefault="004405B4" w:rsidP="003D5AD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For federal and state/tribal data reporting requirements above</w:t>
      </w:r>
    </w:p>
    <w:p w14:paraId="7E756CFC"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Complete, timely and accurate</w:t>
      </w:r>
    </w:p>
    <w:p w14:paraId="79E30152"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Consistent and uniformly collected</w:t>
      </w:r>
    </w:p>
    <w:p w14:paraId="14B697B5"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Exchanged and maintained confidentially</w:t>
      </w:r>
    </w:p>
    <w:p w14:paraId="3BE6CA67"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Support child welfare practice and approach</w:t>
      </w:r>
    </w:p>
    <w:p w14:paraId="1FEFAE7B"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“Not be created by default or inappropriately assigned.”</w:t>
      </w:r>
    </w:p>
    <w:p w14:paraId="49056F16" w14:textId="77777777" w:rsidR="004405B4" w:rsidRDefault="004405B4" w:rsidP="003D5AD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Title IV-E agency automation requirements</w:t>
      </w:r>
    </w:p>
    <w:p w14:paraId="708386FD"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Monitor data quality</w:t>
      </w:r>
    </w:p>
    <w:p w14:paraId="00DE9C9D"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Alert staff to enter, update and correct data as appropriate</w:t>
      </w:r>
    </w:p>
    <w:p w14:paraId="772ADA85"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lastRenderedPageBreak/>
        <w:t>Request current and historical data from other agency systems that should be accessible</w:t>
      </w:r>
    </w:p>
    <w:p w14:paraId="420E15F5"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Avoid duplicate data entry, whenever possible</w:t>
      </w:r>
    </w:p>
    <w:p w14:paraId="316D1DC3"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Generate data quality reports</w:t>
      </w:r>
    </w:p>
    <w:p w14:paraId="421B9FCD" w14:textId="77777777" w:rsidR="004405B4" w:rsidRDefault="004405B4" w:rsidP="003D5AD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IV-E biennial data quality reviews</w:t>
      </w:r>
    </w:p>
    <w:p w14:paraId="38CE4CC5"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To test data report and automation requirements above</w:t>
      </w:r>
    </w:p>
    <w:p w14:paraId="5D63FE7A"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To test data exchange requirements below</w:t>
      </w:r>
    </w:p>
    <w:p w14:paraId="60267126" w14:textId="77777777" w:rsidR="004405B4" w:rsidRDefault="004405B4" w:rsidP="003D5AD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Correct data quality issues regarding data exchanges as they are identified</w:t>
      </w:r>
    </w:p>
    <w:p w14:paraId="3DCFAF0C" w14:textId="77777777" w:rsidR="004405B4" w:rsidRDefault="004405B4" w:rsidP="003D5AD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Develop and implement a data quality plan to be submitted as part of APD</w:t>
      </w:r>
    </w:p>
    <w:p w14:paraId="637B3CF1"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Define the data quality strategy</w:t>
      </w:r>
    </w:p>
    <w:p w14:paraId="09DDE4BD" w14:textId="77777777" w:rsidR="004405B4" w:rsidRDefault="004405B4" w:rsidP="003D5AD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 xml:space="preserve">Report on data quality status </w:t>
      </w:r>
    </w:p>
    <w:p w14:paraId="209CCB74" w14:textId="77777777" w:rsidR="004405B4" w:rsidRDefault="004405B4" w:rsidP="009E69DD">
      <w:pPr>
        <w:pStyle w:val="ListParagraph"/>
      </w:pPr>
      <w:r>
        <w:t xml:space="preserve">Bi-directional data exchanges </w:t>
      </w:r>
    </w:p>
    <w:p w14:paraId="3A35DBBC" w14:textId="77777777" w:rsidR="004405B4" w:rsidRDefault="004405B4" w:rsidP="003D5A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Efficient, economical effective</w:t>
      </w:r>
    </w:p>
    <w:p w14:paraId="3F3B96C9" w14:textId="77777777" w:rsidR="004405B4" w:rsidRDefault="004405B4" w:rsidP="003D5AD2">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Financial payments and claims related to IV-B and IV-E</w:t>
      </w:r>
    </w:p>
    <w:p w14:paraId="6C146E8A" w14:textId="77777777" w:rsidR="004405B4" w:rsidRDefault="004405B4" w:rsidP="003D5AD2">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Child welfare contributing agencies with relevant data</w:t>
      </w:r>
    </w:p>
    <w:p w14:paraId="66E195F2" w14:textId="77777777" w:rsidR="004405B4" w:rsidRDefault="004405B4" w:rsidP="003D5AD2">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System calculating IV-E eligibility determinations</w:t>
      </w:r>
    </w:p>
    <w:p w14:paraId="774261D1" w14:textId="77777777" w:rsidR="004405B4" w:rsidRDefault="004405B4" w:rsidP="003D5AD2">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Any external system used to by IV-E staff to collect relevant data</w:t>
      </w:r>
    </w:p>
    <w:p w14:paraId="48AF8743" w14:textId="75A309E9" w:rsidR="004405B4" w:rsidRDefault="004405B4" w:rsidP="003D5A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Bi-directi</w:t>
      </w:r>
      <w:r w:rsidR="00547F50">
        <w:t>o</w:t>
      </w:r>
      <w:r>
        <w:t>nal data with each of the following is required if practical</w:t>
      </w:r>
    </w:p>
    <w:p w14:paraId="10E4E464" w14:textId="77777777" w:rsidR="004405B4" w:rsidRDefault="004405B4" w:rsidP="003D5AD2">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Child abuse and neglect system</w:t>
      </w:r>
    </w:p>
    <w:p w14:paraId="381A9C02" w14:textId="77777777" w:rsidR="004405B4" w:rsidRDefault="004405B4" w:rsidP="003D5AD2">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IV-A system</w:t>
      </w:r>
    </w:p>
    <w:p w14:paraId="6FDFBDBC" w14:textId="77777777" w:rsidR="004405B4" w:rsidRDefault="004405B4" w:rsidP="003D5AD2">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Title XIX</w:t>
      </w:r>
    </w:p>
    <w:p w14:paraId="757EBA4C" w14:textId="77777777" w:rsidR="004405B4" w:rsidRDefault="004405B4" w:rsidP="003D5AD2">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Medicaid Eligibility</w:t>
      </w:r>
    </w:p>
    <w:p w14:paraId="19BDF01F" w14:textId="77777777" w:rsidR="004405B4" w:rsidRDefault="004405B4" w:rsidP="003D5AD2">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Medicaid Management</w:t>
      </w:r>
    </w:p>
    <w:p w14:paraId="26B18824" w14:textId="77777777" w:rsidR="004405B4" w:rsidRDefault="004405B4" w:rsidP="003D5AD2">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IV-D</w:t>
      </w:r>
    </w:p>
    <w:p w14:paraId="03C08D5F" w14:textId="77777777" w:rsidR="004405B4" w:rsidRDefault="004405B4" w:rsidP="003D5AD2">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Court systems</w:t>
      </w:r>
    </w:p>
    <w:p w14:paraId="0CFC2326" w14:textId="77777777" w:rsidR="004405B4" w:rsidRDefault="004405B4" w:rsidP="003D5AD2">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Education systems</w:t>
      </w:r>
    </w:p>
    <w:p w14:paraId="3FDD0DAB" w14:textId="77777777" w:rsidR="004405B4" w:rsidRDefault="004405B4" w:rsidP="003D5A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Automated eligibility determinations</w:t>
      </w:r>
    </w:p>
    <w:p w14:paraId="1E62410D" w14:textId="77777777" w:rsidR="004405B4" w:rsidRDefault="004405B4" w:rsidP="003D5AD2">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States must use the same function/group of functions for all IV-E eligibility determinations</w:t>
      </w:r>
    </w:p>
    <w:p w14:paraId="3A6640BA" w14:textId="77777777" w:rsidR="004405B4" w:rsidRDefault="004405B4" w:rsidP="003D5AD2">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Tribals should, to the extent practicable, use the same function/group of functions for all IV-E eligibility determinations</w:t>
      </w:r>
    </w:p>
    <w:p w14:paraId="7FCDF177" w14:textId="77777777" w:rsidR="004405B4" w:rsidRDefault="004405B4" w:rsidP="003D5A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Software provision requirement.  States must provide government with agency-owned system and documentation (if paid for with FFP) at federal request</w:t>
      </w:r>
    </w:p>
    <w:p w14:paraId="1AB55087" w14:textId="77777777" w:rsidR="004405B4" w:rsidRDefault="004405B4" w:rsidP="009E69DD">
      <w:pPr>
        <w:pStyle w:val="ListParagraph"/>
      </w:pPr>
      <w:r>
        <w:lastRenderedPageBreak/>
        <w:t>Submission of APD requirements include:</w:t>
      </w:r>
    </w:p>
    <w:p w14:paraId="38DF0CE8" w14:textId="77777777" w:rsidR="004405B4" w:rsidRDefault="004405B4" w:rsidP="003D5AD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Before claiming funding, an APD must be submitted with the following</w:t>
      </w:r>
    </w:p>
    <w:p w14:paraId="5FFEED28" w14:textId="77777777" w:rsidR="004405B4" w:rsidRDefault="004405B4" w:rsidP="003D5AD2">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Description of how CCWIS requirements will be met</w:t>
      </w:r>
    </w:p>
    <w:p w14:paraId="51DCFF4E" w14:textId="77777777" w:rsidR="004405B4" w:rsidRDefault="004405B4" w:rsidP="003D5AD2">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List of automated functions</w:t>
      </w:r>
    </w:p>
    <w:p w14:paraId="263B4321" w14:textId="77777777" w:rsidR="004405B4" w:rsidRDefault="004405B4" w:rsidP="003D5AD2">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Indicate whether each function meets a requirement</w:t>
      </w:r>
    </w:p>
    <w:p w14:paraId="4A8B2320" w14:textId="77777777" w:rsidR="004405B4" w:rsidRDefault="004405B4" w:rsidP="003D5AD2">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Indicate if the function is duplicated elsewhere</w:t>
      </w:r>
    </w:p>
    <w:p w14:paraId="56CF702B" w14:textId="77777777" w:rsidR="004405B4" w:rsidRDefault="004405B4" w:rsidP="003D5AD2">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Indicate if function meets design requirements</w:t>
      </w:r>
    </w:p>
    <w:p w14:paraId="6F0F10E3" w14:textId="77777777" w:rsidR="004405B4" w:rsidRDefault="004405B4" w:rsidP="003D5AD2">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Annual updates to APD that</w:t>
      </w:r>
    </w:p>
    <w:p w14:paraId="3007CA8E" w14:textId="77777777" w:rsidR="004405B4" w:rsidRDefault="004405B4" w:rsidP="003D5AD2">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Indicate whether each function meets a requirement</w:t>
      </w:r>
    </w:p>
    <w:p w14:paraId="35F26741" w14:textId="77777777" w:rsidR="004405B4" w:rsidRDefault="004405B4" w:rsidP="003D5AD2">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Indicate if the function is duplicated elsewhere</w:t>
      </w:r>
    </w:p>
    <w:p w14:paraId="2F6FEEE6" w14:textId="77777777" w:rsidR="004405B4" w:rsidRDefault="004405B4" w:rsidP="003D5AD2">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Indicate if function meets design requirements</w:t>
      </w:r>
    </w:p>
    <w:p w14:paraId="742CAF90" w14:textId="77777777" w:rsidR="004405B4" w:rsidRDefault="004405B4" w:rsidP="009E69DD">
      <w:pPr>
        <w:pStyle w:val="ListParagraph"/>
      </w:pPr>
      <w:r>
        <w:t xml:space="preserve">A CCWIS must promote faster and less expensive development of reliable systems, consistent with CMS system rules, by following industry standards: </w:t>
      </w:r>
    </w:p>
    <w:p w14:paraId="7158287C" w14:textId="77777777" w:rsidR="004405B4" w:rsidRDefault="004405B4" w:rsidP="003D5AD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Build independent plug-and-play modules</w:t>
      </w:r>
    </w:p>
    <w:p w14:paraId="5E1622F1" w14:textId="77777777" w:rsidR="004405B4" w:rsidRDefault="004405B4" w:rsidP="003D5AD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60" w:line="240" w:lineRule="auto"/>
      </w:pPr>
      <w:r>
        <w:t>Modules may be shared and reused by other states, tribes,and agencies</w:t>
      </w:r>
    </w:p>
    <w:p w14:paraId="1247682C" w14:textId="77777777" w:rsidR="004405B4" w:rsidRDefault="004405B4" w:rsidP="004405B4">
      <w:pPr>
        <w:spacing w:after="160" w:line="240" w:lineRule="auto"/>
      </w:pPr>
    </w:p>
    <w:p w14:paraId="587413AF" w14:textId="77777777" w:rsidR="004405B4" w:rsidRDefault="004405B4"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78240726" w14:textId="77777777" w:rsidR="004405B4" w:rsidRDefault="004405B4"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19333032" w14:textId="77777777" w:rsidR="004405B4" w:rsidRDefault="004405B4"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5BCCBD83" w14:textId="147E0691" w:rsidR="004405B4" w:rsidRDefault="004405B4" w:rsidP="004405B4">
      <w:pPr>
        <w:pStyle w:val="Heading2"/>
      </w:pPr>
      <w:bookmarkStart w:id="202" w:name="_Toc52984397"/>
      <w:r>
        <w:t>Supplement 3: CCWIS Solution Criteria and Self-Assessment Questions</w:t>
      </w:r>
      <w:bookmarkEnd w:id="202"/>
    </w:p>
    <w:p w14:paraId="588F3224" w14:textId="312C0C29" w:rsidR="004405B4" w:rsidRDefault="004405B4"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highlight w:val="yellow"/>
        </w:rPr>
      </w:pPr>
      <w:r>
        <w:rPr>
          <w:highlight w:val="yellow"/>
        </w:rPr>
        <w:br w:type="page"/>
      </w:r>
    </w:p>
    <w:p w14:paraId="339786FB" w14:textId="2487B65D" w:rsidR="00954AE7" w:rsidRDefault="00954AE7" w:rsidP="00954AE7">
      <w:pPr>
        <w:pStyle w:val="RFPblocktitle2"/>
      </w:pPr>
      <w:r>
        <w:lastRenderedPageBreak/>
        <w:t>CCWIS as an Opportunity for Self-Assessment</w:t>
      </w:r>
    </w:p>
    <w:p w14:paraId="22904D4C" w14:textId="44DED4D3" w:rsidR="00CD32EF" w:rsidRDefault="00D500E0" w:rsidP="00D500E0">
      <w:r w:rsidRPr="00D500E0">
        <w:t xml:space="preserve">The purpose of this </w:t>
      </w:r>
      <w:r>
        <w:t xml:space="preserve">Supplement is to provide RFP team </w:t>
      </w:r>
      <w:r w:rsidR="00525E5B">
        <w:t xml:space="preserve">members </w:t>
      </w:r>
      <w:r>
        <w:t xml:space="preserve">with thought questions, spurred by CCWIS requirements, that </w:t>
      </w:r>
      <w:r w:rsidR="0067580E">
        <w:t xml:space="preserve">might </w:t>
      </w:r>
      <w:r w:rsidR="007B7341">
        <w:t xml:space="preserve">help </w:t>
      </w:r>
      <w:r w:rsidR="00525E5B">
        <w:t xml:space="preserve">them </w:t>
      </w:r>
      <w:r w:rsidR="0067580E">
        <w:t xml:space="preserve">tailor </w:t>
      </w:r>
      <w:r w:rsidR="004553ED">
        <w:t>the</w:t>
      </w:r>
      <w:r w:rsidR="00E22540">
        <w:t xml:space="preserve"> ultimate</w:t>
      </w:r>
      <w:r w:rsidR="004553ED">
        <w:t xml:space="preserve"> RFP</w:t>
      </w:r>
      <w:r w:rsidR="0067580E">
        <w:t xml:space="preserve"> to the </w:t>
      </w:r>
      <w:r w:rsidR="007129B3">
        <w:t xml:space="preserve">specific </w:t>
      </w:r>
      <w:r w:rsidR="0067580E">
        <w:t>needs</w:t>
      </w:r>
      <w:r w:rsidR="007129B3">
        <w:t>, challenges and concerns</w:t>
      </w:r>
      <w:r w:rsidR="0067580E">
        <w:t xml:space="preserve"> of </w:t>
      </w:r>
      <w:r w:rsidR="00525E5B">
        <w:t xml:space="preserve">their </w:t>
      </w:r>
      <w:r w:rsidR="007129B3">
        <w:t>stakeholders</w:t>
      </w:r>
      <w:r>
        <w:t>.</w:t>
      </w:r>
      <w:r w:rsidR="007129B3">
        <w:t xml:space="preserve"> </w:t>
      </w:r>
    </w:p>
    <w:p w14:paraId="01DB5259" w14:textId="5E02F6DE" w:rsidR="00D500E0" w:rsidRDefault="00CD32EF" w:rsidP="00D500E0">
      <w:r>
        <w:t xml:space="preserve">A second objective is to stimulate discussion of organizational processes and how they might be </w:t>
      </w:r>
      <w:r w:rsidR="00060A36">
        <w:t>improv</w:t>
      </w:r>
      <w:r>
        <w:t xml:space="preserve">ed or rethought </w:t>
      </w:r>
      <w:r w:rsidR="00FE2C8F">
        <w:t>in anticipation of</w:t>
      </w:r>
      <w:r>
        <w:t xml:space="preserve"> the CCWIS implementation process.</w:t>
      </w:r>
      <w:r w:rsidR="00F77FF5">
        <w:t xml:space="preserve"> Bringing in a new solution is a good time to do some organizational soul-searching; the self-assessment in this section seeks to help with that.</w:t>
      </w:r>
      <w:r w:rsidR="00D500E0">
        <w:t xml:space="preserve"> </w:t>
      </w:r>
    </w:p>
    <w:p w14:paraId="32C58ABA" w14:textId="712E6C7E" w:rsidR="009B66BB" w:rsidRPr="00D500E0" w:rsidRDefault="009B66BB" w:rsidP="00D500E0">
      <w:r>
        <w:t xml:space="preserve">Note that the self-assessment tools in the following pages are distinct from the Children’s Bureau’s forthcoming (as of this writing) </w:t>
      </w:r>
      <w:r w:rsidRPr="0048431A">
        <w:rPr>
          <w:i/>
          <w:iCs/>
        </w:rPr>
        <w:t xml:space="preserve">CCWIS </w:t>
      </w:r>
      <w:r w:rsidR="0048431A" w:rsidRPr="0048431A">
        <w:rPr>
          <w:i/>
          <w:iCs/>
        </w:rPr>
        <w:t>compliance</w:t>
      </w:r>
      <w:r w:rsidR="0048431A">
        <w:t xml:space="preserve"> </w:t>
      </w:r>
      <w:r>
        <w:t xml:space="preserve">self-assessment tools. See </w:t>
      </w:r>
      <w:hyperlink r:id="rId27" w:history="1">
        <w:r w:rsidRPr="001234B8">
          <w:rPr>
            <w:rStyle w:val="Hyperlink"/>
          </w:rPr>
          <w:t>https://www.federalregister.gov/documents/2020/06/05/2020-12125/proposed-information-collection-activity-generic-clearance-for-the-comprehensive-child-welfare</w:t>
        </w:r>
      </w:hyperlink>
      <w:r>
        <w:t xml:space="preserve"> for further information.</w:t>
      </w:r>
    </w:p>
    <w:p w14:paraId="00B68747" w14:textId="77777777" w:rsidR="00D500E0" w:rsidRDefault="00D500E0">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highlight w:val="yellow"/>
        </w:rPr>
      </w:pPr>
      <w:r>
        <w:rPr>
          <w:highlight w:val="yellow"/>
        </w:rPr>
        <w:br w:type="page"/>
      </w:r>
    </w:p>
    <w:p w14:paraId="570F3F18" w14:textId="77777777" w:rsidR="00D500E0" w:rsidRDefault="00D500E0"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highlight w:val="yellow"/>
        </w:rPr>
      </w:pPr>
    </w:p>
    <w:p w14:paraId="30713D03" w14:textId="70691C4B" w:rsidR="004405B4" w:rsidRPr="0078642B" w:rsidRDefault="004405B4" w:rsidP="00F33485">
      <w:pPr>
        <w:jc w:val="center"/>
        <w:rPr>
          <w:color w:val="C00000"/>
          <w:highlight w:val="yellow"/>
        </w:rPr>
      </w:pPr>
      <w:r w:rsidRPr="0078642B">
        <w:rPr>
          <w:color w:val="C00000"/>
          <w:sz w:val="24"/>
        </w:rPr>
        <w:t>CCWIS Criterion: Efficient, Economical and Effective</w:t>
      </w: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4590"/>
        <w:gridCol w:w="1980"/>
      </w:tblGrid>
      <w:tr w:rsidR="004405B4" w:rsidRPr="00D33037" w14:paraId="6A7F4ADE" w14:textId="77777777" w:rsidTr="004405B4">
        <w:tc>
          <w:tcPr>
            <w:tcW w:w="2600" w:type="dxa"/>
            <w:tcBorders>
              <w:bottom w:val="single" w:sz="8" w:space="0" w:color="000000"/>
            </w:tcBorders>
            <w:shd w:val="clear" w:color="auto" w:fill="2F5496" w:themeFill="accent1" w:themeFillShade="BF"/>
            <w:tcMar>
              <w:top w:w="100" w:type="dxa"/>
              <w:left w:w="100" w:type="dxa"/>
              <w:bottom w:w="100" w:type="dxa"/>
              <w:right w:w="100" w:type="dxa"/>
            </w:tcMar>
            <w:vAlign w:val="center"/>
          </w:tcPr>
          <w:p w14:paraId="34850F3C" w14:textId="77777777" w:rsidR="004405B4" w:rsidRPr="00D33037" w:rsidRDefault="004405B4" w:rsidP="0078642B">
            <w:pPr>
              <w:widowControl w:val="0"/>
              <w:spacing w:after="0" w:line="240" w:lineRule="auto"/>
              <w:rPr>
                <w:bCs/>
                <w:color w:val="FFFFFF" w:themeColor="background1"/>
                <w:sz w:val="20"/>
                <w:szCs w:val="20"/>
              </w:rPr>
            </w:pPr>
            <w:r w:rsidRPr="00D33037">
              <w:rPr>
                <w:bCs/>
                <w:color w:val="FFFFFF" w:themeColor="background1"/>
                <w:sz w:val="20"/>
                <w:szCs w:val="20"/>
              </w:rPr>
              <w:t>Requirement</w:t>
            </w:r>
          </w:p>
        </w:tc>
        <w:tc>
          <w:tcPr>
            <w:tcW w:w="4590" w:type="dxa"/>
            <w:tcBorders>
              <w:bottom w:val="single" w:sz="8" w:space="0" w:color="000000"/>
            </w:tcBorders>
            <w:shd w:val="clear" w:color="auto" w:fill="2F5496" w:themeFill="accent1" w:themeFillShade="BF"/>
            <w:tcMar>
              <w:top w:w="100" w:type="dxa"/>
              <w:left w:w="100" w:type="dxa"/>
              <w:bottom w:w="100" w:type="dxa"/>
              <w:right w:w="100" w:type="dxa"/>
            </w:tcMar>
            <w:vAlign w:val="center"/>
          </w:tcPr>
          <w:p w14:paraId="6FA636DA" w14:textId="29DF7E38" w:rsidR="004405B4" w:rsidRPr="00D33037" w:rsidRDefault="00F21244" w:rsidP="0078642B">
            <w:pPr>
              <w:widowControl w:val="0"/>
              <w:spacing w:after="0" w:line="240" w:lineRule="auto"/>
              <w:rPr>
                <w:bCs/>
                <w:color w:val="FFFFFF" w:themeColor="background1"/>
                <w:sz w:val="20"/>
                <w:szCs w:val="20"/>
              </w:rPr>
            </w:pPr>
            <w:r>
              <w:rPr>
                <w:bCs/>
                <w:color w:val="FFFFFF" w:themeColor="background1"/>
                <w:sz w:val="20"/>
                <w:szCs w:val="20"/>
              </w:rPr>
              <w:t>Guiding</w:t>
            </w:r>
            <w:r w:rsidR="004405B4" w:rsidRPr="00D33037">
              <w:rPr>
                <w:bCs/>
                <w:color w:val="FFFFFF" w:themeColor="background1"/>
                <w:sz w:val="20"/>
                <w:szCs w:val="20"/>
              </w:rPr>
              <w:t xml:space="preserve"> Questions</w:t>
            </w:r>
          </w:p>
        </w:tc>
        <w:tc>
          <w:tcPr>
            <w:tcW w:w="1980" w:type="dxa"/>
            <w:tcBorders>
              <w:bottom w:val="single" w:sz="8" w:space="0" w:color="000000"/>
            </w:tcBorders>
            <w:shd w:val="clear" w:color="auto" w:fill="2F5496" w:themeFill="accent1" w:themeFillShade="BF"/>
            <w:tcMar>
              <w:top w:w="100" w:type="dxa"/>
              <w:left w:w="100" w:type="dxa"/>
              <w:bottom w:w="100" w:type="dxa"/>
              <w:right w:w="100" w:type="dxa"/>
            </w:tcMar>
            <w:vAlign w:val="center"/>
          </w:tcPr>
          <w:p w14:paraId="56934307" w14:textId="77777777" w:rsidR="004405B4" w:rsidRPr="00D33037" w:rsidRDefault="004405B4" w:rsidP="0078642B">
            <w:pPr>
              <w:widowControl w:val="0"/>
              <w:spacing w:after="0" w:line="240" w:lineRule="auto"/>
              <w:rPr>
                <w:bCs/>
                <w:color w:val="FFFFFF" w:themeColor="background1"/>
                <w:sz w:val="20"/>
                <w:szCs w:val="20"/>
              </w:rPr>
            </w:pPr>
            <w:r w:rsidRPr="00D33037">
              <w:rPr>
                <w:bCs/>
                <w:color w:val="FFFFFF" w:themeColor="background1"/>
                <w:sz w:val="20"/>
                <w:szCs w:val="20"/>
              </w:rPr>
              <w:t>Relevant Links</w:t>
            </w:r>
          </w:p>
        </w:tc>
      </w:tr>
      <w:tr w:rsidR="004405B4" w:rsidRPr="00D33037" w14:paraId="7A3F481F" w14:textId="77777777" w:rsidTr="004405B4">
        <w:tc>
          <w:tcPr>
            <w:tcW w:w="2600" w:type="dxa"/>
            <w:shd w:val="clear" w:color="auto" w:fill="B4C6E7" w:themeFill="accent1" w:themeFillTint="66"/>
            <w:tcMar>
              <w:top w:w="100" w:type="dxa"/>
              <w:left w:w="100" w:type="dxa"/>
              <w:bottom w:w="100" w:type="dxa"/>
              <w:right w:w="100" w:type="dxa"/>
            </w:tcMar>
          </w:tcPr>
          <w:p w14:paraId="306812FF" w14:textId="77777777" w:rsidR="004405B4" w:rsidRPr="00D33037" w:rsidRDefault="004405B4" w:rsidP="0078642B">
            <w:pPr>
              <w:widowControl w:val="0"/>
              <w:spacing w:after="0" w:line="240" w:lineRule="auto"/>
              <w:rPr>
                <w:sz w:val="20"/>
                <w:szCs w:val="20"/>
              </w:rPr>
            </w:pPr>
            <w:r w:rsidRPr="00D33037">
              <w:rPr>
                <w:sz w:val="20"/>
                <w:szCs w:val="20"/>
              </w:rPr>
              <w:t>Appropriate management of data</w:t>
            </w:r>
          </w:p>
        </w:tc>
        <w:tc>
          <w:tcPr>
            <w:tcW w:w="4590" w:type="dxa"/>
            <w:shd w:val="clear" w:color="auto" w:fill="B4C6E7" w:themeFill="accent1" w:themeFillTint="66"/>
            <w:tcMar>
              <w:top w:w="100" w:type="dxa"/>
              <w:left w:w="100" w:type="dxa"/>
              <w:bottom w:w="100" w:type="dxa"/>
              <w:right w:w="100" w:type="dxa"/>
            </w:tcMar>
          </w:tcPr>
          <w:p w14:paraId="23AD8D24" w14:textId="53E3C448" w:rsidR="004405B4" w:rsidRPr="00D33037" w:rsidRDefault="00DD5DDC" w:rsidP="0078642B">
            <w:pPr>
              <w:widowControl w:val="0"/>
              <w:spacing w:after="0" w:line="240" w:lineRule="auto"/>
              <w:rPr>
                <w:sz w:val="20"/>
                <w:szCs w:val="20"/>
              </w:rPr>
            </w:pPr>
            <w:r>
              <w:rPr>
                <w:sz w:val="20"/>
                <w:szCs w:val="20"/>
              </w:rPr>
              <w:t xml:space="preserve">How </w:t>
            </w:r>
            <w:r w:rsidR="006E41C2">
              <w:rPr>
                <w:sz w:val="20"/>
                <w:szCs w:val="20"/>
              </w:rPr>
              <w:t>will</w:t>
            </w:r>
            <w:r w:rsidR="004405B4" w:rsidRPr="00D33037">
              <w:rPr>
                <w:sz w:val="20"/>
                <w:szCs w:val="20"/>
              </w:rPr>
              <w:t xml:space="preserve"> the new system improve the way data is: Captured? Stored? Accessed? Used for decision-making?</w:t>
            </w:r>
          </w:p>
        </w:tc>
        <w:tc>
          <w:tcPr>
            <w:tcW w:w="1980" w:type="dxa"/>
            <w:shd w:val="clear" w:color="auto" w:fill="B4C6E7" w:themeFill="accent1" w:themeFillTint="66"/>
            <w:tcMar>
              <w:top w:w="100" w:type="dxa"/>
              <w:left w:w="100" w:type="dxa"/>
              <w:bottom w:w="100" w:type="dxa"/>
              <w:right w:w="100" w:type="dxa"/>
            </w:tcMar>
          </w:tcPr>
          <w:p w14:paraId="540C6303" w14:textId="77777777" w:rsidR="004405B4" w:rsidRPr="00D33037" w:rsidRDefault="004405B4" w:rsidP="0078642B">
            <w:pPr>
              <w:widowControl w:val="0"/>
              <w:spacing w:after="0" w:line="240" w:lineRule="auto"/>
              <w:rPr>
                <w:sz w:val="20"/>
                <w:szCs w:val="20"/>
              </w:rPr>
            </w:pPr>
          </w:p>
        </w:tc>
      </w:tr>
      <w:tr w:rsidR="004405B4" w:rsidRPr="00D33037" w14:paraId="7EEFEBA7" w14:textId="77777777" w:rsidTr="004405B4">
        <w:tc>
          <w:tcPr>
            <w:tcW w:w="2600" w:type="dxa"/>
            <w:shd w:val="clear" w:color="auto" w:fill="B4C6E7" w:themeFill="accent1" w:themeFillTint="66"/>
            <w:tcMar>
              <w:top w:w="100" w:type="dxa"/>
              <w:left w:w="100" w:type="dxa"/>
              <w:bottom w:w="100" w:type="dxa"/>
              <w:right w:w="100" w:type="dxa"/>
            </w:tcMar>
          </w:tcPr>
          <w:p w14:paraId="68BECBE3" w14:textId="77777777" w:rsidR="004405B4" w:rsidRPr="00D33037" w:rsidRDefault="004405B4" w:rsidP="0078642B">
            <w:pPr>
              <w:widowControl w:val="0"/>
              <w:spacing w:after="0" w:line="240" w:lineRule="auto"/>
              <w:rPr>
                <w:sz w:val="20"/>
                <w:szCs w:val="20"/>
              </w:rPr>
            </w:pPr>
            <w:r w:rsidRPr="00D33037">
              <w:rPr>
                <w:sz w:val="20"/>
                <w:szCs w:val="20"/>
              </w:rPr>
              <w:t>Avoid duplication in system development and maintenance</w:t>
            </w:r>
          </w:p>
        </w:tc>
        <w:tc>
          <w:tcPr>
            <w:tcW w:w="4590" w:type="dxa"/>
            <w:shd w:val="clear" w:color="auto" w:fill="B4C6E7" w:themeFill="accent1" w:themeFillTint="66"/>
            <w:tcMar>
              <w:top w:w="100" w:type="dxa"/>
              <w:left w:w="100" w:type="dxa"/>
              <w:bottom w:w="100" w:type="dxa"/>
              <w:right w:w="100" w:type="dxa"/>
            </w:tcMar>
          </w:tcPr>
          <w:p w14:paraId="39275D01" w14:textId="77777777" w:rsidR="006E3EA2" w:rsidRDefault="006E3EA2" w:rsidP="0078642B">
            <w:pPr>
              <w:widowControl w:val="0"/>
              <w:spacing w:after="0" w:line="240" w:lineRule="auto"/>
              <w:rPr>
                <w:sz w:val="20"/>
                <w:szCs w:val="20"/>
              </w:rPr>
            </w:pPr>
            <w:r>
              <w:rPr>
                <w:sz w:val="20"/>
                <w:szCs w:val="20"/>
              </w:rPr>
              <w:t xml:space="preserve">Is there an opportunity to consolidate functions from multiple systems into a single system, or to share data between systems non-duplicatively? </w:t>
            </w:r>
          </w:p>
          <w:p w14:paraId="7691A33F" w14:textId="3B6B392D" w:rsidR="004405B4" w:rsidRPr="00D33037" w:rsidRDefault="006E3EA2" w:rsidP="0078642B">
            <w:pPr>
              <w:widowControl w:val="0"/>
              <w:spacing w:after="0" w:line="240" w:lineRule="auto"/>
              <w:rPr>
                <w:sz w:val="20"/>
                <w:szCs w:val="20"/>
              </w:rPr>
            </w:pPr>
            <w:r>
              <w:rPr>
                <w:sz w:val="20"/>
                <w:szCs w:val="20"/>
              </w:rPr>
              <w:t>Is there a way to find efficiencies and reduce data reconciliation requirements by identifying tasks that are being partially or fully completed in two different systems?</w:t>
            </w:r>
          </w:p>
        </w:tc>
        <w:tc>
          <w:tcPr>
            <w:tcW w:w="1980" w:type="dxa"/>
            <w:shd w:val="clear" w:color="auto" w:fill="B4C6E7" w:themeFill="accent1" w:themeFillTint="66"/>
            <w:tcMar>
              <w:top w:w="100" w:type="dxa"/>
              <w:left w:w="100" w:type="dxa"/>
              <w:bottom w:w="100" w:type="dxa"/>
              <w:right w:w="100" w:type="dxa"/>
            </w:tcMar>
          </w:tcPr>
          <w:p w14:paraId="4C3095CE" w14:textId="77777777" w:rsidR="004405B4" w:rsidRPr="00D33037" w:rsidRDefault="004405B4" w:rsidP="0078642B">
            <w:pPr>
              <w:widowControl w:val="0"/>
              <w:spacing w:after="0" w:line="240" w:lineRule="auto"/>
              <w:rPr>
                <w:sz w:val="20"/>
                <w:szCs w:val="20"/>
              </w:rPr>
            </w:pPr>
          </w:p>
        </w:tc>
      </w:tr>
      <w:tr w:rsidR="00775CED" w:rsidRPr="00D33037" w14:paraId="42C80EF4" w14:textId="77777777" w:rsidTr="009414A3">
        <w:tc>
          <w:tcPr>
            <w:tcW w:w="2600" w:type="dxa"/>
            <w:shd w:val="clear" w:color="auto" w:fill="B4C6E7" w:themeFill="accent1" w:themeFillTint="66"/>
            <w:tcMar>
              <w:top w:w="100" w:type="dxa"/>
              <w:left w:w="100" w:type="dxa"/>
              <w:bottom w:w="100" w:type="dxa"/>
              <w:right w:w="100" w:type="dxa"/>
            </w:tcMar>
          </w:tcPr>
          <w:p w14:paraId="5530747B" w14:textId="77777777" w:rsidR="00775CED" w:rsidRPr="00D33037" w:rsidRDefault="00775CED" w:rsidP="0078642B">
            <w:pPr>
              <w:spacing w:after="0" w:line="240" w:lineRule="auto"/>
              <w:rPr>
                <w:sz w:val="20"/>
                <w:szCs w:val="20"/>
              </w:rPr>
            </w:pPr>
            <w:r w:rsidRPr="00D33037">
              <w:rPr>
                <w:sz w:val="20"/>
                <w:szCs w:val="20"/>
              </w:rPr>
              <w:t>Use technology where and how it makes sense to</w:t>
            </w:r>
          </w:p>
        </w:tc>
        <w:tc>
          <w:tcPr>
            <w:tcW w:w="4590" w:type="dxa"/>
            <w:tcBorders>
              <w:bottom w:val="single" w:sz="8" w:space="0" w:color="000000"/>
            </w:tcBorders>
            <w:shd w:val="clear" w:color="auto" w:fill="B4C6E7" w:themeFill="accent1" w:themeFillTint="66"/>
            <w:tcMar>
              <w:top w:w="100" w:type="dxa"/>
              <w:left w:w="100" w:type="dxa"/>
              <w:bottom w:w="100" w:type="dxa"/>
              <w:right w:w="100" w:type="dxa"/>
            </w:tcMar>
          </w:tcPr>
          <w:p w14:paraId="4842CACE" w14:textId="77777777" w:rsidR="00775CED" w:rsidRDefault="00775CED" w:rsidP="0078642B">
            <w:pPr>
              <w:widowControl w:val="0"/>
              <w:spacing w:after="0" w:line="240" w:lineRule="auto"/>
              <w:rPr>
                <w:sz w:val="20"/>
                <w:szCs w:val="20"/>
              </w:rPr>
            </w:pPr>
            <w:r>
              <w:rPr>
                <w:sz w:val="20"/>
                <w:szCs w:val="20"/>
              </w:rPr>
              <w:t xml:space="preserve">Is there an opportunity to reduce manual effort by automating functionality (without jeopardizing other criteria/values such as accuracy, relationship building, judgment, etc.)? </w:t>
            </w:r>
          </w:p>
          <w:p w14:paraId="456B17E7" w14:textId="77777777" w:rsidR="00775CED" w:rsidRDefault="00775CED" w:rsidP="0078642B">
            <w:pPr>
              <w:widowControl w:val="0"/>
              <w:spacing w:after="0" w:line="240" w:lineRule="auto"/>
              <w:rPr>
                <w:sz w:val="20"/>
                <w:szCs w:val="20"/>
              </w:rPr>
            </w:pPr>
            <w:r>
              <w:rPr>
                <w:sz w:val="20"/>
                <w:szCs w:val="20"/>
              </w:rPr>
              <w:t>Are there workarounds that workers employ because the system is not accomplishing a task in a reliable way (e.g., flagging due dates, capturing family relationships, generating forms)?</w:t>
            </w:r>
            <w:r>
              <w:t xml:space="preserve"> </w:t>
            </w:r>
            <w:r>
              <w:rPr>
                <w:sz w:val="20"/>
                <w:szCs w:val="20"/>
              </w:rPr>
              <w:t xml:space="preserve">How could these workarounds be minimized with the new system? </w:t>
            </w:r>
          </w:p>
          <w:p w14:paraId="4C50E01E" w14:textId="08609D4E" w:rsidR="00775CED" w:rsidRPr="00D33037" w:rsidRDefault="00775CED" w:rsidP="0078642B">
            <w:pPr>
              <w:widowControl w:val="0"/>
              <w:spacing w:after="0" w:line="240" w:lineRule="auto"/>
              <w:rPr>
                <w:sz w:val="20"/>
                <w:szCs w:val="20"/>
              </w:rPr>
            </w:pPr>
            <w:r>
              <w:rPr>
                <w:sz w:val="20"/>
                <w:szCs w:val="20"/>
              </w:rPr>
              <w:t>Are there system characteristics that interfere with workers’ ability to make important connections or use their judgment (e.g., the ability for a supervisor to override an automated recommendation or an overly-restrictive foster home licensing workflow)?</w:t>
            </w:r>
          </w:p>
        </w:tc>
        <w:tc>
          <w:tcPr>
            <w:tcW w:w="1980" w:type="dxa"/>
            <w:shd w:val="clear" w:color="auto" w:fill="B4C6E7" w:themeFill="accent1" w:themeFillTint="66"/>
            <w:tcMar>
              <w:top w:w="100" w:type="dxa"/>
              <w:left w:w="100" w:type="dxa"/>
              <w:bottom w:w="100" w:type="dxa"/>
              <w:right w:w="100" w:type="dxa"/>
            </w:tcMar>
          </w:tcPr>
          <w:p w14:paraId="55B2ADF2" w14:textId="77777777" w:rsidR="00775CED" w:rsidRPr="00D33037" w:rsidRDefault="00775CED" w:rsidP="0078642B">
            <w:pPr>
              <w:widowControl w:val="0"/>
              <w:spacing w:after="0" w:line="240" w:lineRule="auto"/>
              <w:rPr>
                <w:sz w:val="20"/>
                <w:szCs w:val="20"/>
              </w:rPr>
            </w:pPr>
          </w:p>
        </w:tc>
      </w:tr>
      <w:tr w:rsidR="00775CED" w:rsidRPr="00D33037" w14:paraId="1AE58C9D" w14:textId="77777777" w:rsidTr="009414A3">
        <w:tc>
          <w:tcPr>
            <w:tcW w:w="2600" w:type="dxa"/>
            <w:shd w:val="clear" w:color="auto" w:fill="B4C6E7" w:themeFill="accent1" w:themeFillTint="66"/>
            <w:tcMar>
              <w:top w:w="100" w:type="dxa"/>
              <w:left w:w="100" w:type="dxa"/>
              <w:bottom w:w="100" w:type="dxa"/>
              <w:right w:w="100" w:type="dxa"/>
            </w:tcMar>
          </w:tcPr>
          <w:p w14:paraId="0FF29204" w14:textId="77777777" w:rsidR="00775CED" w:rsidRPr="00D33037" w:rsidRDefault="00775CED" w:rsidP="0078642B">
            <w:pPr>
              <w:spacing w:after="100" w:afterAutospacing="1" w:line="240" w:lineRule="auto"/>
              <w:rPr>
                <w:sz w:val="20"/>
                <w:szCs w:val="20"/>
              </w:rPr>
            </w:pPr>
            <w:r w:rsidRPr="00D33037">
              <w:rPr>
                <w:sz w:val="20"/>
                <w:szCs w:val="20"/>
              </w:rPr>
              <w:t>Spend money on the system appropriately</w:t>
            </w:r>
          </w:p>
        </w:tc>
        <w:tc>
          <w:tcPr>
            <w:tcW w:w="4590" w:type="dxa"/>
            <w:shd w:val="clear" w:color="auto" w:fill="B4C6E7" w:themeFill="accent1" w:themeFillTint="66"/>
            <w:tcMar>
              <w:top w:w="100" w:type="dxa"/>
              <w:left w:w="100" w:type="dxa"/>
              <w:bottom w:w="100" w:type="dxa"/>
              <w:right w:w="100" w:type="dxa"/>
            </w:tcMar>
          </w:tcPr>
          <w:p w14:paraId="21B42D4A" w14:textId="6D57AEE0" w:rsidR="00A7401F" w:rsidRDefault="00A7401F" w:rsidP="0078642B">
            <w:pPr>
              <w:widowControl w:val="0"/>
              <w:spacing w:after="100" w:afterAutospacing="1" w:line="240" w:lineRule="auto"/>
              <w:rPr>
                <w:sz w:val="20"/>
                <w:szCs w:val="20"/>
              </w:rPr>
            </w:pPr>
            <w:r>
              <w:rPr>
                <w:sz w:val="20"/>
                <w:szCs w:val="20"/>
              </w:rPr>
              <w:t xml:space="preserve">What processes have been put in place to minimize the possibility of cost overruns </w:t>
            </w:r>
            <w:r w:rsidR="00E43817">
              <w:rPr>
                <w:sz w:val="20"/>
                <w:szCs w:val="20"/>
              </w:rPr>
              <w:t xml:space="preserve">during </w:t>
            </w:r>
            <w:r>
              <w:rPr>
                <w:sz w:val="20"/>
                <w:szCs w:val="20"/>
              </w:rPr>
              <w:t>implement</w:t>
            </w:r>
            <w:r w:rsidR="00E43817">
              <w:rPr>
                <w:sz w:val="20"/>
                <w:szCs w:val="20"/>
              </w:rPr>
              <w:t>ation</w:t>
            </w:r>
            <w:r>
              <w:rPr>
                <w:sz w:val="20"/>
                <w:szCs w:val="20"/>
              </w:rPr>
              <w:t xml:space="preserve"> or </w:t>
            </w:r>
            <w:r w:rsidR="00E43817">
              <w:rPr>
                <w:sz w:val="20"/>
                <w:szCs w:val="20"/>
              </w:rPr>
              <w:t>ongoing operation of</w:t>
            </w:r>
            <w:r>
              <w:rPr>
                <w:sz w:val="20"/>
                <w:szCs w:val="20"/>
              </w:rPr>
              <w:t xml:space="preserve"> the new system? (For example, duplicate data storage to facilitate efficient disaster recovery can be a large hidden cost if an effective plan is not in place.)</w:t>
            </w:r>
          </w:p>
          <w:p w14:paraId="733806DC" w14:textId="4E2BFE38" w:rsidR="009414A3" w:rsidRPr="00D33037" w:rsidRDefault="00A7401F" w:rsidP="0078642B">
            <w:pPr>
              <w:widowControl w:val="0"/>
              <w:spacing w:after="100" w:afterAutospacing="1" w:line="240" w:lineRule="auto"/>
              <w:rPr>
                <w:sz w:val="20"/>
                <w:szCs w:val="20"/>
              </w:rPr>
            </w:pPr>
            <w:r>
              <w:rPr>
                <w:sz w:val="20"/>
                <w:szCs w:val="20"/>
              </w:rPr>
              <w:t>Is there a plan for features and functions to be prototyped and user-tested before large investments are made in development and maintenance? Does the CCWIS planning process provide opportunities for the agency to prioritize features and functionality with insight into the rough level of effort/cost required for each feature, so that money is being allocated with an operational ROI mindset? The least expensive time to make system changes is during the planning/prototyping phase.</w:t>
            </w:r>
          </w:p>
        </w:tc>
        <w:tc>
          <w:tcPr>
            <w:tcW w:w="1980" w:type="dxa"/>
            <w:shd w:val="clear" w:color="auto" w:fill="B4C6E7" w:themeFill="accent1" w:themeFillTint="66"/>
            <w:tcMar>
              <w:top w:w="100" w:type="dxa"/>
              <w:left w:w="100" w:type="dxa"/>
              <w:bottom w:w="100" w:type="dxa"/>
              <w:right w:w="100" w:type="dxa"/>
            </w:tcMar>
          </w:tcPr>
          <w:p w14:paraId="30F8C88C" w14:textId="77777777" w:rsidR="00775CED" w:rsidRDefault="00775CED" w:rsidP="00775CED">
            <w:pPr>
              <w:widowControl w:val="0"/>
              <w:spacing w:line="240" w:lineRule="auto"/>
              <w:rPr>
                <w:sz w:val="20"/>
                <w:szCs w:val="20"/>
              </w:rPr>
            </w:pPr>
          </w:p>
          <w:p w14:paraId="476C2573" w14:textId="6BD04BCC" w:rsidR="009414A3" w:rsidRPr="00D33037" w:rsidRDefault="009414A3" w:rsidP="0078642B">
            <w:pPr>
              <w:widowControl w:val="0"/>
              <w:spacing w:after="0" w:line="240" w:lineRule="auto"/>
              <w:rPr>
                <w:sz w:val="20"/>
                <w:szCs w:val="20"/>
              </w:rPr>
            </w:pPr>
          </w:p>
        </w:tc>
      </w:tr>
    </w:tbl>
    <w:p w14:paraId="6450FC2E" w14:textId="77777777" w:rsidR="004405B4" w:rsidRDefault="004405B4"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11E75CFC" w14:textId="77777777" w:rsidR="004405B4" w:rsidRPr="00747CEB" w:rsidRDefault="004405B4" w:rsidP="00F33485">
      <w:pPr>
        <w:jc w:val="center"/>
        <w:rPr>
          <w:color w:val="C00000"/>
          <w:sz w:val="24"/>
        </w:rPr>
      </w:pPr>
      <w:r w:rsidRPr="00747CEB">
        <w:rPr>
          <w:color w:val="C00000"/>
          <w:sz w:val="24"/>
        </w:rPr>
        <w:lastRenderedPageBreak/>
        <w:t>CCWIS Criterion: Maintain data effectively</w:t>
      </w: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8"/>
        <w:gridCol w:w="4762"/>
        <w:gridCol w:w="2070"/>
      </w:tblGrid>
      <w:tr w:rsidR="004405B4" w:rsidRPr="00D33037" w14:paraId="7BD8BB87" w14:textId="77777777" w:rsidTr="004405B4">
        <w:tc>
          <w:tcPr>
            <w:tcW w:w="2518" w:type="dxa"/>
            <w:shd w:val="clear" w:color="auto" w:fill="2F5496" w:themeFill="accent1" w:themeFillShade="BF"/>
            <w:tcMar>
              <w:top w:w="100" w:type="dxa"/>
              <w:left w:w="100" w:type="dxa"/>
              <w:bottom w:w="100" w:type="dxa"/>
              <w:right w:w="100" w:type="dxa"/>
            </w:tcMar>
          </w:tcPr>
          <w:p w14:paraId="73E6F514" w14:textId="77777777" w:rsidR="004405B4" w:rsidRPr="00D33037" w:rsidRDefault="004405B4" w:rsidP="00747CEB">
            <w:pPr>
              <w:widowControl w:val="0"/>
              <w:spacing w:after="0" w:line="240" w:lineRule="auto"/>
              <w:rPr>
                <w:bCs/>
                <w:color w:val="FFFFFF" w:themeColor="background1"/>
                <w:sz w:val="20"/>
                <w:szCs w:val="20"/>
              </w:rPr>
            </w:pPr>
            <w:r w:rsidRPr="00D33037">
              <w:rPr>
                <w:bCs/>
                <w:color w:val="FFFFFF" w:themeColor="background1"/>
                <w:sz w:val="20"/>
                <w:szCs w:val="20"/>
              </w:rPr>
              <w:t>Requirement</w:t>
            </w:r>
          </w:p>
        </w:tc>
        <w:tc>
          <w:tcPr>
            <w:tcW w:w="4762" w:type="dxa"/>
            <w:shd w:val="clear" w:color="auto" w:fill="2F5496" w:themeFill="accent1" w:themeFillShade="BF"/>
            <w:tcMar>
              <w:top w:w="100" w:type="dxa"/>
              <w:left w:w="100" w:type="dxa"/>
              <w:bottom w:w="100" w:type="dxa"/>
              <w:right w:w="100" w:type="dxa"/>
            </w:tcMar>
          </w:tcPr>
          <w:p w14:paraId="7E54EFAE" w14:textId="409523D0" w:rsidR="004405B4" w:rsidRPr="00D33037" w:rsidRDefault="00F21244" w:rsidP="00747CEB">
            <w:pPr>
              <w:widowControl w:val="0"/>
              <w:spacing w:after="0" w:line="240" w:lineRule="auto"/>
              <w:rPr>
                <w:bCs/>
                <w:color w:val="FFFFFF" w:themeColor="background1"/>
                <w:sz w:val="20"/>
                <w:szCs w:val="20"/>
              </w:rPr>
            </w:pPr>
            <w:r>
              <w:rPr>
                <w:bCs/>
                <w:color w:val="FFFFFF" w:themeColor="background1"/>
                <w:sz w:val="20"/>
                <w:szCs w:val="20"/>
              </w:rPr>
              <w:t>Guiding</w:t>
            </w:r>
            <w:r w:rsidR="004405B4" w:rsidRPr="00D33037">
              <w:rPr>
                <w:bCs/>
                <w:color w:val="FFFFFF" w:themeColor="background1"/>
                <w:sz w:val="20"/>
                <w:szCs w:val="20"/>
              </w:rPr>
              <w:t xml:space="preserve"> Questions</w:t>
            </w:r>
          </w:p>
        </w:tc>
        <w:tc>
          <w:tcPr>
            <w:tcW w:w="2070" w:type="dxa"/>
            <w:shd w:val="clear" w:color="auto" w:fill="2F5496" w:themeFill="accent1" w:themeFillShade="BF"/>
            <w:tcMar>
              <w:top w:w="100" w:type="dxa"/>
              <w:left w:w="100" w:type="dxa"/>
              <w:bottom w:w="100" w:type="dxa"/>
              <w:right w:w="100" w:type="dxa"/>
            </w:tcMar>
          </w:tcPr>
          <w:p w14:paraId="1B7BEA50" w14:textId="77777777" w:rsidR="004405B4" w:rsidRPr="00D33037" w:rsidRDefault="004405B4" w:rsidP="00747CEB">
            <w:pPr>
              <w:widowControl w:val="0"/>
              <w:spacing w:after="0" w:line="240" w:lineRule="auto"/>
              <w:rPr>
                <w:bCs/>
                <w:color w:val="FFFFFF" w:themeColor="background1"/>
                <w:sz w:val="20"/>
                <w:szCs w:val="20"/>
              </w:rPr>
            </w:pPr>
            <w:r w:rsidRPr="00D33037">
              <w:rPr>
                <w:bCs/>
                <w:color w:val="FFFFFF" w:themeColor="background1"/>
                <w:sz w:val="20"/>
                <w:szCs w:val="20"/>
              </w:rPr>
              <w:t>Relevant Links</w:t>
            </w:r>
          </w:p>
        </w:tc>
      </w:tr>
      <w:tr w:rsidR="00216D98" w:rsidRPr="00D33037" w14:paraId="55A7F0C8" w14:textId="77777777" w:rsidTr="004405B4">
        <w:tc>
          <w:tcPr>
            <w:tcW w:w="2518" w:type="dxa"/>
            <w:shd w:val="clear" w:color="auto" w:fill="FFE599"/>
            <w:tcMar>
              <w:top w:w="100" w:type="dxa"/>
              <w:left w:w="100" w:type="dxa"/>
              <w:bottom w:w="100" w:type="dxa"/>
              <w:right w:w="100" w:type="dxa"/>
            </w:tcMar>
          </w:tcPr>
          <w:p w14:paraId="449F1A49" w14:textId="77777777" w:rsidR="00216D98" w:rsidRPr="00D33037" w:rsidRDefault="00216D98" w:rsidP="00747CEB">
            <w:pPr>
              <w:spacing w:after="0" w:line="240" w:lineRule="auto"/>
              <w:rPr>
                <w:sz w:val="20"/>
                <w:szCs w:val="20"/>
              </w:rPr>
            </w:pPr>
            <w:r w:rsidRPr="00D33037">
              <w:rPr>
                <w:sz w:val="20"/>
                <w:szCs w:val="20"/>
              </w:rPr>
              <w:t xml:space="preserve">Title IV-B and Title IV-E data </w:t>
            </w:r>
          </w:p>
          <w:p w14:paraId="26C04042" w14:textId="77777777" w:rsidR="00216D98" w:rsidRPr="00D33037" w:rsidRDefault="00216D98" w:rsidP="00747CE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ind w:left="0"/>
              <w:rPr>
                <w:sz w:val="20"/>
                <w:szCs w:val="20"/>
              </w:rPr>
            </w:pPr>
            <w:r w:rsidRPr="00D33037">
              <w:rPr>
                <w:sz w:val="20"/>
                <w:szCs w:val="20"/>
              </w:rPr>
              <w:t>Child welfare reports</w:t>
            </w:r>
          </w:p>
          <w:p w14:paraId="386DE05F" w14:textId="77777777" w:rsidR="00216D98" w:rsidRPr="00D33037" w:rsidRDefault="00216D98" w:rsidP="00747CE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ind w:left="0"/>
              <w:rPr>
                <w:sz w:val="20"/>
                <w:szCs w:val="20"/>
              </w:rPr>
            </w:pPr>
            <w:r w:rsidRPr="00D33037">
              <w:rPr>
                <w:sz w:val="20"/>
                <w:szCs w:val="20"/>
              </w:rPr>
              <w:t>Eligibility determinations, service authorizations and expenditures</w:t>
            </w:r>
          </w:p>
          <w:p w14:paraId="6A455F6C" w14:textId="77777777" w:rsidR="00216D98" w:rsidRPr="00D33037" w:rsidRDefault="00216D98" w:rsidP="00747CE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ind w:left="0"/>
              <w:rPr>
                <w:sz w:val="20"/>
                <w:szCs w:val="20"/>
              </w:rPr>
            </w:pPr>
            <w:r w:rsidRPr="00D33037">
              <w:rPr>
                <w:sz w:val="20"/>
                <w:szCs w:val="20"/>
              </w:rPr>
              <w:t>Compliance with child welfare laws, policies and regulations</w:t>
            </w:r>
          </w:p>
          <w:p w14:paraId="026A93F2" w14:textId="77777777" w:rsidR="00216D98" w:rsidRPr="00ED18E8" w:rsidRDefault="00216D98" w:rsidP="00747CE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ind w:left="0"/>
              <w:rPr>
                <w:sz w:val="20"/>
                <w:szCs w:val="20"/>
              </w:rPr>
            </w:pPr>
            <w:r w:rsidRPr="00D33037">
              <w:rPr>
                <w:sz w:val="20"/>
                <w:szCs w:val="20"/>
              </w:rPr>
              <w:t>Federal audits and monitoring</w:t>
            </w:r>
          </w:p>
        </w:tc>
        <w:tc>
          <w:tcPr>
            <w:tcW w:w="4762" w:type="dxa"/>
            <w:shd w:val="clear" w:color="auto" w:fill="FFE599"/>
            <w:tcMar>
              <w:top w:w="100" w:type="dxa"/>
              <w:left w:w="100" w:type="dxa"/>
              <w:bottom w:w="100" w:type="dxa"/>
              <w:right w:w="100" w:type="dxa"/>
            </w:tcMar>
          </w:tcPr>
          <w:p w14:paraId="26DE0372" w14:textId="028FC151" w:rsidR="00216D98" w:rsidRDefault="00216D98" w:rsidP="00747CEB">
            <w:pPr>
              <w:widowControl w:val="0"/>
              <w:spacing w:after="0" w:line="240" w:lineRule="auto"/>
              <w:rPr>
                <w:sz w:val="20"/>
                <w:szCs w:val="20"/>
              </w:rPr>
            </w:pPr>
            <w:r>
              <w:rPr>
                <w:sz w:val="20"/>
                <w:szCs w:val="20"/>
              </w:rPr>
              <w:t xml:space="preserve">How can the new system minimize the amount of data entry and data cleanup required before </w:t>
            </w:r>
            <w:r w:rsidR="001D3F20">
              <w:rPr>
                <w:sz w:val="20"/>
                <w:szCs w:val="20"/>
              </w:rPr>
              <w:t xml:space="preserve">calculating eligibility and/or </w:t>
            </w:r>
            <w:r>
              <w:rPr>
                <w:sz w:val="20"/>
                <w:szCs w:val="20"/>
              </w:rPr>
              <w:t xml:space="preserve">submitting </w:t>
            </w:r>
            <w:r w:rsidR="001D3F20">
              <w:rPr>
                <w:sz w:val="20"/>
                <w:szCs w:val="20"/>
              </w:rPr>
              <w:t xml:space="preserve">federal </w:t>
            </w:r>
            <w:r>
              <w:rPr>
                <w:sz w:val="20"/>
                <w:szCs w:val="20"/>
              </w:rPr>
              <w:t xml:space="preserve">reports? Are there validations and checks to ensure that accurate data is being entered/calculated? </w:t>
            </w:r>
          </w:p>
          <w:p w14:paraId="06F71D42" w14:textId="30C4CD0C" w:rsidR="00216D98" w:rsidRPr="00D33037" w:rsidRDefault="00216D98" w:rsidP="00747CEB">
            <w:pPr>
              <w:widowControl w:val="0"/>
              <w:spacing w:after="0" w:line="240" w:lineRule="auto"/>
              <w:rPr>
                <w:sz w:val="20"/>
                <w:szCs w:val="20"/>
              </w:rPr>
            </w:pPr>
            <w:r>
              <w:rPr>
                <w:sz w:val="20"/>
                <w:szCs w:val="20"/>
              </w:rPr>
              <w:t xml:space="preserve">Are the algorithms </w:t>
            </w:r>
            <w:r w:rsidR="00200CDD">
              <w:rPr>
                <w:sz w:val="20"/>
                <w:szCs w:val="20"/>
              </w:rPr>
              <w:t>used to</w:t>
            </w:r>
            <w:r>
              <w:rPr>
                <w:sz w:val="20"/>
                <w:szCs w:val="20"/>
              </w:rPr>
              <w:t xml:space="preserve"> calculate eligibility designed to maximize revenue (without overreaching)? Are the</w:t>
            </w:r>
            <w:r w:rsidR="008A144C">
              <w:rPr>
                <w:sz w:val="20"/>
                <w:szCs w:val="20"/>
              </w:rPr>
              <w:t>re gaps in this process that a new CCWIS solution could address? How?</w:t>
            </w:r>
          </w:p>
        </w:tc>
        <w:tc>
          <w:tcPr>
            <w:tcW w:w="2070" w:type="dxa"/>
            <w:shd w:val="clear" w:color="auto" w:fill="FFE599"/>
            <w:tcMar>
              <w:top w:w="100" w:type="dxa"/>
              <w:left w:w="100" w:type="dxa"/>
              <w:bottom w:w="100" w:type="dxa"/>
              <w:right w:w="100" w:type="dxa"/>
            </w:tcMar>
          </w:tcPr>
          <w:p w14:paraId="512A0FAB" w14:textId="77777777" w:rsidR="00216D98" w:rsidRPr="00D33037" w:rsidRDefault="00216D98" w:rsidP="00747CEB">
            <w:pPr>
              <w:widowControl w:val="0"/>
              <w:spacing w:after="0" w:line="240" w:lineRule="auto"/>
              <w:rPr>
                <w:sz w:val="20"/>
                <w:szCs w:val="20"/>
              </w:rPr>
            </w:pPr>
          </w:p>
        </w:tc>
      </w:tr>
      <w:tr w:rsidR="006621EE" w:rsidRPr="00D33037" w14:paraId="22B15426" w14:textId="77777777" w:rsidTr="004405B4">
        <w:tc>
          <w:tcPr>
            <w:tcW w:w="2518" w:type="dxa"/>
            <w:shd w:val="clear" w:color="auto" w:fill="FFE599"/>
            <w:tcMar>
              <w:top w:w="100" w:type="dxa"/>
              <w:left w:w="100" w:type="dxa"/>
              <w:bottom w:w="100" w:type="dxa"/>
              <w:right w:w="100" w:type="dxa"/>
            </w:tcMar>
          </w:tcPr>
          <w:p w14:paraId="26CD0472" w14:textId="77777777" w:rsidR="006621EE" w:rsidRPr="00D33037" w:rsidRDefault="006621EE" w:rsidP="00747CEB">
            <w:pPr>
              <w:spacing w:after="0" w:line="240" w:lineRule="auto"/>
              <w:rPr>
                <w:sz w:val="20"/>
                <w:szCs w:val="20"/>
              </w:rPr>
            </w:pPr>
            <w:r w:rsidRPr="00D33037">
              <w:rPr>
                <w:sz w:val="20"/>
                <w:szCs w:val="20"/>
              </w:rPr>
              <w:t>State/tribal compliance with its laws, policies, reporting, etc.</w:t>
            </w:r>
          </w:p>
        </w:tc>
        <w:tc>
          <w:tcPr>
            <w:tcW w:w="4762" w:type="dxa"/>
            <w:shd w:val="clear" w:color="auto" w:fill="FFE599"/>
            <w:tcMar>
              <w:top w:w="100" w:type="dxa"/>
              <w:left w:w="100" w:type="dxa"/>
              <w:bottom w:w="100" w:type="dxa"/>
              <w:right w:w="100" w:type="dxa"/>
            </w:tcMar>
          </w:tcPr>
          <w:p w14:paraId="5106488C" w14:textId="2B0AD2E3" w:rsidR="006621EE" w:rsidRDefault="00052C47" w:rsidP="00747CEB">
            <w:pPr>
              <w:widowControl w:val="0"/>
              <w:spacing w:after="0" w:line="240" w:lineRule="auto"/>
              <w:rPr>
                <w:sz w:val="20"/>
                <w:szCs w:val="20"/>
              </w:rPr>
            </w:pPr>
            <w:r>
              <w:rPr>
                <w:sz w:val="20"/>
                <w:szCs w:val="20"/>
              </w:rPr>
              <w:t>Are there</w:t>
            </w:r>
            <w:r w:rsidR="00106E85">
              <w:rPr>
                <w:sz w:val="20"/>
                <w:szCs w:val="20"/>
              </w:rPr>
              <w:t xml:space="preserve"> required state/tribe-specific </w:t>
            </w:r>
            <w:r w:rsidR="006621EE">
              <w:rPr>
                <w:sz w:val="20"/>
                <w:szCs w:val="20"/>
              </w:rPr>
              <w:t>report</w:t>
            </w:r>
            <w:r>
              <w:rPr>
                <w:sz w:val="20"/>
                <w:szCs w:val="20"/>
              </w:rPr>
              <w:t>s</w:t>
            </w:r>
            <w:r w:rsidR="006621EE">
              <w:rPr>
                <w:sz w:val="20"/>
                <w:szCs w:val="20"/>
              </w:rPr>
              <w:t xml:space="preserve"> that need to be accounted for in the </w:t>
            </w:r>
            <w:r w:rsidR="00106E85">
              <w:rPr>
                <w:sz w:val="20"/>
                <w:szCs w:val="20"/>
              </w:rPr>
              <w:t xml:space="preserve">CCWIS </w:t>
            </w:r>
            <w:r w:rsidR="006621EE">
              <w:rPr>
                <w:sz w:val="20"/>
                <w:szCs w:val="20"/>
              </w:rPr>
              <w:t>design?</w:t>
            </w:r>
          </w:p>
          <w:p w14:paraId="228194E1" w14:textId="2D7A006E" w:rsidR="0028103D" w:rsidRDefault="00E47415" w:rsidP="00747CEB">
            <w:pPr>
              <w:widowControl w:val="0"/>
              <w:spacing w:after="0" w:line="240" w:lineRule="auto"/>
              <w:rPr>
                <w:sz w:val="20"/>
                <w:szCs w:val="20"/>
              </w:rPr>
            </w:pPr>
            <w:r>
              <w:rPr>
                <w:sz w:val="20"/>
                <w:szCs w:val="20"/>
              </w:rPr>
              <w:t xml:space="preserve">What types of </w:t>
            </w:r>
            <w:r w:rsidR="006621EE">
              <w:rPr>
                <w:sz w:val="20"/>
                <w:szCs w:val="20"/>
              </w:rPr>
              <w:t xml:space="preserve">real-time data </w:t>
            </w:r>
            <w:r>
              <w:rPr>
                <w:sz w:val="20"/>
                <w:szCs w:val="20"/>
              </w:rPr>
              <w:t xml:space="preserve">would help </w:t>
            </w:r>
            <w:r w:rsidR="006621EE">
              <w:rPr>
                <w:sz w:val="20"/>
                <w:szCs w:val="20"/>
              </w:rPr>
              <w:t xml:space="preserve">agency leaders </w:t>
            </w:r>
            <w:r w:rsidR="0059002B">
              <w:rPr>
                <w:sz w:val="20"/>
                <w:szCs w:val="20"/>
              </w:rPr>
              <w:t xml:space="preserve">devise and </w:t>
            </w:r>
            <w:r w:rsidR="006621EE">
              <w:rPr>
                <w:sz w:val="20"/>
                <w:szCs w:val="20"/>
              </w:rPr>
              <w:t xml:space="preserve">implement policy? </w:t>
            </w:r>
          </w:p>
          <w:p w14:paraId="791A138C" w14:textId="0CB2A435" w:rsidR="006621EE" w:rsidRDefault="0028103D" w:rsidP="00747CEB">
            <w:pPr>
              <w:widowControl w:val="0"/>
              <w:spacing w:after="0" w:line="240" w:lineRule="auto"/>
              <w:rPr>
                <w:sz w:val="20"/>
                <w:szCs w:val="20"/>
              </w:rPr>
            </w:pPr>
            <w:r>
              <w:rPr>
                <w:sz w:val="20"/>
                <w:szCs w:val="20"/>
              </w:rPr>
              <w:t>A</w:t>
            </w:r>
            <w:r w:rsidR="006621EE">
              <w:rPr>
                <w:sz w:val="20"/>
                <w:szCs w:val="20"/>
              </w:rPr>
              <w:t>re agency leaders being engaged to understand their priorities with regard to dashboards, reports, compliance, etc</w:t>
            </w:r>
            <w:r w:rsidR="00031779">
              <w:rPr>
                <w:sz w:val="20"/>
                <w:szCs w:val="20"/>
              </w:rPr>
              <w:t>.</w:t>
            </w:r>
            <w:r w:rsidR="006621EE">
              <w:rPr>
                <w:sz w:val="20"/>
                <w:szCs w:val="20"/>
              </w:rPr>
              <w:t>?</w:t>
            </w:r>
          </w:p>
          <w:p w14:paraId="1A8EA55B" w14:textId="542B0579" w:rsidR="006621EE" w:rsidRPr="00D33037" w:rsidRDefault="006621EE" w:rsidP="00747CEB">
            <w:pPr>
              <w:widowControl w:val="0"/>
              <w:spacing w:after="0" w:line="240" w:lineRule="auto"/>
              <w:rPr>
                <w:sz w:val="20"/>
                <w:szCs w:val="20"/>
              </w:rPr>
            </w:pPr>
            <w:r>
              <w:rPr>
                <w:sz w:val="20"/>
                <w:szCs w:val="20"/>
              </w:rPr>
              <w:t xml:space="preserve">How can the system provide data necessary for agency leaders to answer questions about program efficacy? (For example, how will the new system support pilots? </w:t>
            </w:r>
            <w:r w:rsidR="00031779">
              <w:rPr>
                <w:sz w:val="20"/>
                <w:szCs w:val="20"/>
              </w:rPr>
              <w:t>H</w:t>
            </w:r>
            <w:r>
              <w:rPr>
                <w:sz w:val="20"/>
                <w:szCs w:val="20"/>
              </w:rPr>
              <w:t>ow will it support new program initiatives?)</w:t>
            </w:r>
          </w:p>
        </w:tc>
        <w:tc>
          <w:tcPr>
            <w:tcW w:w="2070" w:type="dxa"/>
            <w:shd w:val="clear" w:color="auto" w:fill="FFE599"/>
            <w:tcMar>
              <w:top w:w="100" w:type="dxa"/>
              <w:left w:w="100" w:type="dxa"/>
              <w:bottom w:w="100" w:type="dxa"/>
              <w:right w:w="100" w:type="dxa"/>
            </w:tcMar>
          </w:tcPr>
          <w:p w14:paraId="6D6A50F9" w14:textId="77777777" w:rsidR="006621EE" w:rsidRPr="00D33037" w:rsidRDefault="006621EE" w:rsidP="00747CEB">
            <w:pPr>
              <w:widowControl w:val="0"/>
              <w:spacing w:after="0" w:line="240" w:lineRule="auto"/>
              <w:rPr>
                <w:sz w:val="20"/>
                <w:szCs w:val="20"/>
              </w:rPr>
            </w:pPr>
          </w:p>
        </w:tc>
      </w:tr>
      <w:tr w:rsidR="006621EE" w:rsidRPr="00D33037" w14:paraId="3FBBB90D" w14:textId="77777777" w:rsidTr="004405B4">
        <w:trPr>
          <w:trHeight w:val="987"/>
        </w:trPr>
        <w:tc>
          <w:tcPr>
            <w:tcW w:w="2518" w:type="dxa"/>
            <w:tcBorders>
              <w:bottom w:val="single" w:sz="8" w:space="0" w:color="000000"/>
            </w:tcBorders>
            <w:shd w:val="clear" w:color="auto" w:fill="FFE599"/>
            <w:tcMar>
              <w:top w:w="100" w:type="dxa"/>
              <w:left w:w="100" w:type="dxa"/>
              <w:bottom w:w="100" w:type="dxa"/>
              <w:right w:w="100" w:type="dxa"/>
            </w:tcMar>
          </w:tcPr>
          <w:p w14:paraId="07F5FAAB" w14:textId="77777777" w:rsidR="006621EE" w:rsidRPr="00D33037" w:rsidRDefault="006621EE" w:rsidP="00747CEB">
            <w:pPr>
              <w:spacing w:after="0" w:line="240" w:lineRule="auto"/>
              <w:rPr>
                <w:sz w:val="20"/>
                <w:szCs w:val="20"/>
              </w:rPr>
            </w:pPr>
            <w:r w:rsidRPr="00D33037">
              <w:rPr>
                <w:sz w:val="20"/>
                <w:szCs w:val="20"/>
              </w:rPr>
              <w:t>Compliance with Indian Child Welfare Act</w:t>
            </w:r>
          </w:p>
        </w:tc>
        <w:tc>
          <w:tcPr>
            <w:tcW w:w="4762" w:type="dxa"/>
            <w:shd w:val="clear" w:color="auto" w:fill="FFE599"/>
            <w:tcMar>
              <w:top w:w="100" w:type="dxa"/>
              <w:left w:w="100" w:type="dxa"/>
              <w:bottom w:w="100" w:type="dxa"/>
              <w:right w:w="100" w:type="dxa"/>
            </w:tcMar>
          </w:tcPr>
          <w:p w14:paraId="029E22D4" w14:textId="657E1A6B" w:rsidR="006621EE" w:rsidRPr="00D33037" w:rsidRDefault="00CC1D91" w:rsidP="00747CEB">
            <w:pPr>
              <w:widowControl w:val="0"/>
              <w:spacing w:after="0" w:line="240" w:lineRule="auto"/>
              <w:rPr>
                <w:sz w:val="20"/>
                <w:szCs w:val="20"/>
              </w:rPr>
            </w:pPr>
            <w:r>
              <w:rPr>
                <w:sz w:val="20"/>
                <w:szCs w:val="20"/>
              </w:rPr>
              <w:t xml:space="preserve">What data needs to be available to ensure that </w:t>
            </w:r>
            <w:r w:rsidR="001F09B5">
              <w:rPr>
                <w:sz w:val="20"/>
                <w:szCs w:val="20"/>
              </w:rPr>
              <w:t xml:space="preserve">the new solution complies </w:t>
            </w:r>
            <w:r>
              <w:rPr>
                <w:sz w:val="20"/>
                <w:szCs w:val="20"/>
              </w:rPr>
              <w:t xml:space="preserve">with ICWA </w:t>
            </w:r>
            <w:r w:rsidR="00296885">
              <w:rPr>
                <w:sz w:val="20"/>
                <w:szCs w:val="20"/>
              </w:rPr>
              <w:t xml:space="preserve">with regard to </w:t>
            </w:r>
            <w:r>
              <w:rPr>
                <w:sz w:val="20"/>
                <w:szCs w:val="20"/>
              </w:rPr>
              <w:t>services, placement</w:t>
            </w:r>
            <w:r w:rsidR="00544EA4">
              <w:rPr>
                <w:sz w:val="20"/>
                <w:szCs w:val="20"/>
              </w:rPr>
              <w:t>s</w:t>
            </w:r>
            <w:r w:rsidR="00296885">
              <w:rPr>
                <w:sz w:val="20"/>
                <w:szCs w:val="20"/>
              </w:rPr>
              <w:t xml:space="preserve"> and</w:t>
            </w:r>
            <w:r>
              <w:rPr>
                <w:sz w:val="20"/>
                <w:szCs w:val="20"/>
              </w:rPr>
              <w:t xml:space="preserve"> notifications?</w:t>
            </w:r>
          </w:p>
        </w:tc>
        <w:tc>
          <w:tcPr>
            <w:tcW w:w="2070" w:type="dxa"/>
            <w:shd w:val="clear" w:color="auto" w:fill="FFE599"/>
            <w:tcMar>
              <w:top w:w="100" w:type="dxa"/>
              <w:left w:w="100" w:type="dxa"/>
              <w:bottom w:w="100" w:type="dxa"/>
              <w:right w:w="100" w:type="dxa"/>
            </w:tcMar>
          </w:tcPr>
          <w:p w14:paraId="07AAD50B" w14:textId="77777777" w:rsidR="006621EE" w:rsidRPr="00D33037" w:rsidRDefault="006621EE" w:rsidP="00747CEB">
            <w:pPr>
              <w:widowControl w:val="0"/>
              <w:spacing w:after="0" w:line="240" w:lineRule="auto"/>
              <w:rPr>
                <w:sz w:val="20"/>
                <w:szCs w:val="20"/>
              </w:rPr>
            </w:pPr>
          </w:p>
        </w:tc>
      </w:tr>
      <w:tr w:rsidR="006621EE" w:rsidRPr="00D33037" w14:paraId="73910915" w14:textId="77777777" w:rsidTr="004405B4">
        <w:tc>
          <w:tcPr>
            <w:tcW w:w="2518" w:type="dxa"/>
            <w:shd w:val="clear" w:color="auto" w:fill="FFE599"/>
            <w:tcMar>
              <w:top w:w="100" w:type="dxa"/>
              <w:left w:w="100" w:type="dxa"/>
              <w:bottom w:w="100" w:type="dxa"/>
              <w:right w:w="100" w:type="dxa"/>
            </w:tcMar>
          </w:tcPr>
          <w:p w14:paraId="1FB6FF15" w14:textId="77777777" w:rsidR="006621EE" w:rsidRPr="00D33037" w:rsidRDefault="006621EE" w:rsidP="00747CEB">
            <w:pPr>
              <w:spacing w:after="0" w:line="240" w:lineRule="auto"/>
              <w:rPr>
                <w:sz w:val="20"/>
                <w:szCs w:val="20"/>
              </w:rPr>
            </w:pPr>
            <w:r w:rsidRPr="00D33037">
              <w:rPr>
                <w:sz w:val="20"/>
                <w:szCs w:val="20"/>
              </w:rPr>
              <w:t>Provide Data for National Child Abuse and Neglect Data System (NCANDS)</w:t>
            </w:r>
          </w:p>
        </w:tc>
        <w:tc>
          <w:tcPr>
            <w:tcW w:w="4762" w:type="dxa"/>
            <w:shd w:val="clear" w:color="auto" w:fill="FFE599"/>
            <w:tcMar>
              <w:top w:w="100" w:type="dxa"/>
              <w:left w:w="100" w:type="dxa"/>
              <w:bottom w:w="100" w:type="dxa"/>
              <w:right w:w="100" w:type="dxa"/>
            </w:tcMar>
          </w:tcPr>
          <w:p w14:paraId="62A5DBDE" w14:textId="20CB43E8" w:rsidR="00B83663" w:rsidRDefault="003C3C81" w:rsidP="00747CEB">
            <w:pPr>
              <w:widowControl w:val="0"/>
              <w:spacing w:after="0" w:line="240" w:lineRule="auto"/>
              <w:rPr>
                <w:sz w:val="20"/>
                <w:szCs w:val="20"/>
              </w:rPr>
            </w:pPr>
            <w:r>
              <w:rPr>
                <w:sz w:val="20"/>
                <w:szCs w:val="20"/>
              </w:rPr>
              <w:t>Are there process difficulties in collecting NCANDS data, apart from any system issues?</w:t>
            </w:r>
          </w:p>
          <w:p w14:paraId="0E3E8F5C" w14:textId="2F4D2920" w:rsidR="006621EE" w:rsidRPr="00D33037" w:rsidRDefault="002C4C40" w:rsidP="00747CEB">
            <w:pPr>
              <w:widowControl w:val="0"/>
              <w:spacing w:after="0" w:line="240" w:lineRule="auto"/>
              <w:rPr>
                <w:sz w:val="20"/>
                <w:szCs w:val="20"/>
              </w:rPr>
            </w:pPr>
            <w:r>
              <w:rPr>
                <w:sz w:val="20"/>
                <w:szCs w:val="20"/>
              </w:rPr>
              <w:t xml:space="preserve">Are there issues with the </w:t>
            </w:r>
            <w:r w:rsidR="00B83663">
              <w:rPr>
                <w:sz w:val="20"/>
                <w:szCs w:val="20"/>
              </w:rPr>
              <w:t xml:space="preserve">fatality tracking/reporting process </w:t>
            </w:r>
            <w:r>
              <w:rPr>
                <w:sz w:val="20"/>
                <w:szCs w:val="20"/>
              </w:rPr>
              <w:t>that a new CCWIS might help with</w:t>
            </w:r>
            <w:r w:rsidR="00B83663">
              <w:rPr>
                <w:sz w:val="20"/>
                <w:szCs w:val="20"/>
              </w:rPr>
              <w:t>?</w:t>
            </w:r>
          </w:p>
        </w:tc>
        <w:tc>
          <w:tcPr>
            <w:tcW w:w="2070" w:type="dxa"/>
            <w:shd w:val="clear" w:color="auto" w:fill="FFE599"/>
            <w:tcMar>
              <w:top w:w="100" w:type="dxa"/>
              <w:left w:w="100" w:type="dxa"/>
              <w:bottom w:w="100" w:type="dxa"/>
              <w:right w:w="100" w:type="dxa"/>
            </w:tcMar>
          </w:tcPr>
          <w:p w14:paraId="110E7AFD" w14:textId="77777777" w:rsidR="006621EE" w:rsidRPr="00D33037" w:rsidRDefault="006621EE" w:rsidP="00747CEB">
            <w:pPr>
              <w:widowControl w:val="0"/>
              <w:spacing w:after="0" w:line="240" w:lineRule="auto"/>
              <w:rPr>
                <w:sz w:val="20"/>
                <w:szCs w:val="20"/>
              </w:rPr>
            </w:pPr>
          </w:p>
        </w:tc>
      </w:tr>
    </w:tbl>
    <w:p w14:paraId="1E166E48" w14:textId="07D0BFBB" w:rsidR="0053706C" w:rsidRDefault="0053706C" w:rsidP="004405B4"/>
    <w:p w14:paraId="5D91792D" w14:textId="77777777" w:rsidR="004405B4" w:rsidRPr="00747CEB" w:rsidRDefault="004405B4" w:rsidP="0053706C">
      <w:pPr>
        <w:jc w:val="center"/>
        <w:rPr>
          <w:color w:val="C00000"/>
          <w:sz w:val="24"/>
        </w:rPr>
      </w:pPr>
      <w:r w:rsidRPr="00747CEB">
        <w:rPr>
          <w:color w:val="C00000"/>
          <w:sz w:val="24"/>
        </w:rPr>
        <w:t>CCWIS Criterion: Meet data reporting requirements</w:t>
      </w: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8"/>
        <w:gridCol w:w="4672"/>
        <w:gridCol w:w="2250"/>
      </w:tblGrid>
      <w:tr w:rsidR="004405B4" w:rsidRPr="00D33037" w14:paraId="69582569" w14:textId="77777777" w:rsidTr="004405B4">
        <w:tc>
          <w:tcPr>
            <w:tcW w:w="2518" w:type="dxa"/>
            <w:tcBorders>
              <w:bottom w:val="single" w:sz="8" w:space="0" w:color="000000"/>
            </w:tcBorders>
            <w:shd w:val="clear" w:color="auto" w:fill="2F5496" w:themeFill="accent1" w:themeFillShade="BF"/>
            <w:tcMar>
              <w:top w:w="100" w:type="dxa"/>
              <w:left w:w="100" w:type="dxa"/>
              <w:bottom w:w="100" w:type="dxa"/>
              <w:right w:w="100" w:type="dxa"/>
            </w:tcMar>
          </w:tcPr>
          <w:p w14:paraId="30E295F4" w14:textId="77777777" w:rsidR="004405B4" w:rsidRPr="00D33037" w:rsidRDefault="004405B4" w:rsidP="00747CEB">
            <w:pPr>
              <w:widowControl w:val="0"/>
              <w:spacing w:after="0" w:line="240" w:lineRule="auto"/>
              <w:rPr>
                <w:bCs/>
                <w:color w:val="FFFFFF" w:themeColor="background1"/>
                <w:sz w:val="20"/>
                <w:szCs w:val="20"/>
              </w:rPr>
            </w:pPr>
            <w:r w:rsidRPr="00D33037">
              <w:rPr>
                <w:bCs/>
                <w:color w:val="FFFFFF" w:themeColor="background1"/>
                <w:sz w:val="20"/>
                <w:szCs w:val="20"/>
              </w:rPr>
              <w:t>Requirement</w:t>
            </w:r>
          </w:p>
        </w:tc>
        <w:tc>
          <w:tcPr>
            <w:tcW w:w="4672" w:type="dxa"/>
            <w:tcBorders>
              <w:bottom w:val="single" w:sz="8" w:space="0" w:color="000000"/>
            </w:tcBorders>
            <w:shd w:val="clear" w:color="auto" w:fill="2F5496" w:themeFill="accent1" w:themeFillShade="BF"/>
            <w:tcMar>
              <w:top w:w="100" w:type="dxa"/>
              <w:left w:w="100" w:type="dxa"/>
              <w:bottom w:w="100" w:type="dxa"/>
              <w:right w:w="100" w:type="dxa"/>
            </w:tcMar>
          </w:tcPr>
          <w:p w14:paraId="7F9F8CFA" w14:textId="7D875413" w:rsidR="004405B4" w:rsidRPr="00D33037" w:rsidRDefault="00F21244" w:rsidP="00747CEB">
            <w:pPr>
              <w:widowControl w:val="0"/>
              <w:spacing w:after="0" w:line="240" w:lineRule="auto"/>
              <w:rPr>
                <w:bCs/>
                <w:color w:val="FFFFFF" w:themeColor="background1"/>
                <w:sz w:val="20"/>
                <w:szCs w:val="20"/>
              </w:rPr>
            </w:pPr>
            <w:r>
              <w:rPr>
                <w:bCs/>
                <w:color w:val="FFFFFF" w:themeColor="background1"/>
                <w:sz w:val="20"/>
                <w:szCs w:val="20"/>
              </w:rPr>
              <w:t>Guiding</w:t>
            </w:r>
            <w:r w:rsidR="004405B4" w:rsidRPr="00D33037">
              <w:rPr>
                <w:bCs/>
                <w:color w:val="FFFFFF" w:themeColor="background1"/>
                <w:sz w:val="20"/>
                <w:szCs w:val="20"/>
              </w:rPr>
              <w:t xml:space="preserve"> Questions</w:t>
            </w:r>
          </w:p>
        </w:tc>
        <w:tc>
          <w:tcPr>
            <w:tcW w:w="2250" w:type="dxa"/>
            <w:tcBorders>
              <w:bottom w:val="single" w:sz="8" w:space="0" w:color="000000"/>
            </w:tcBorders>
            <w:shd w:val="clear" w:color="auto" w:fill="2F5496" w:themeFill="accent1" w:themeFillShade="BF"/>
            <w:tcMar>
              <w:top w:w="100" w:type="dxa"/>
              <w:left w:w="100" w:type="dxa"/>
              <w:bottom w:w="100" w:type="dxa"/>
              <w:right w:w="100" w:type="dxa"/>
            </w:tcMar>
          </w:tcPr>
          <w:p w14:paraId="26F03CC5" w14:textId="77777777" w:rsidR="004405B4" w:rsidRPr="00D33037" w:rsidRDefault="004405B4" w:rsidP="00747CEB">
            <w:pPr>
              <w:widowControl w:val="0"/>
              <w:spacing w:after="0" w:line="240" w:lineRule="auto"/>
              <w:rPr>
                <w:bCs/>
                <w:color w:val="FFFFFF" w:themeColor="background1"/>
                <w:sz w:val="20"/>
                <w:szCs w:val="20"/>
              </w:rPr>
            </w:pPr>
            <w:r w:rsidRPr="00D33037">
              <w:rPr>
                <w:bCs/>
                <w:color w:val="FFFFFF" w:themeColor="background1"/>
                <w:sz w:val="20"/>
                <w:szCs w:val="20"/>
              </w:rPr>
              <w:t>Relevant Links</w:t>
            </w:r>
          </w:p>
        </w:tc>
      </w:tr>
      <w:tr w:rsidR="00A3732F" w:rsidRPr="00D33037" w14:paraId="51CE2094" w14:textId="77777777" w:rsidTr="004405B4">
        <w:tc>
          <w:tcPr>
            <w:tcW w:w="2518" w:type="dxa"/>
            <w:shd w:val="clear" w:color="auto" w:fill="B4C6E7" w:themeFill="accent1" w:themeFillTint="66"/>
            <w:tcMar>
              <w:top w:w="100" w:type="dxa"/>
              <w:left w:w="100" w:type="dxa"/>
              <w:bottom w:w="100" w:type="dxa"/>
              <w:right w:w="100" w:type="dxa"/>
            </w:tcMar>
          </w:tcPr>
          <w:p w14:paraId="75A010CC" w14:textId="77777777" w:rsidR="00A3732F" w:rsidRPr="00D33037" w:rsidRDefault="00A3732F" w:rsidP="00747CEB">
            <w:pPr>
              <w:spacing w:after="0" w:line="240" w:lineRule="auto"/>
              <w:rPr>
                <w:sz w:val="20"/>
                <w:szCs w:val="20"/>
              </w:rPr>
            </w:pPr>
            <w:r w:rsidRPr="00D33037">
              <w:rPr>
                <w:sz w:val="20"/>
                <w:szCs w:val="20"/>
              </w:rPr>
              <w:t>Federal IV-E and IV-B</w:t>
            </w:r>
          </w:p>
          <w:p w14:paraId="18B15248" w14:textId="77777777" w:rsidR="00A3732F" w:rsidRPr="00D33037" w:rsidRDefault="00A3732F" w:rsidP="00747CEB">
            <w:pPr>
              <w:widowControl w:val="0"/>
              <w:spacing w:after="0" w:line="240" w:lineRule="auto"/>
              <w:rPr>
                <w:sz w:val="20"/>
                <w:szCs w:val="20"/>
              </w:rPr>
            </w:pPr>
          </w:p>
        </w:tc>
        <w:tc>
          <w:tcPr>
            <w:tcW w:w="4672" w:type="dxa"/>
            <w:shd w:val="clear" w:color="auto" w:fill="B4C6E7" w:themeFill="accent1" w:themeFillTint="66"/>
            <w:tcMar>
              <w:top w:w="100" w:type="dxa"/>
              <w:left w:w="100" w:type="dxa"/>
              <w:bottom w:w="100" w:type="dxa"/>
              <w:right w:w="100" w:type="dxa"/>
            </w:tcMar>
          </w:tcPr>
          <w:p w14:paraId="34B35DEF" w14:textId="77777777" w:rsidR="00A3732F" w:rsidRDefault="00A3732F" w:rsidP="00747CEB">
            <w:pPr>
              <w:widowControl w:val="0"/>
              <w:spacing w:after="0" w:line="240" w:lineRule="auto"/>
              <w:rPr>
                <w:sz w:val="20"/>
                <w:szCs w:val="20"/>
              </w:rPr>
            </w:pPr>
            <w:r>
              <w:rPr>
                <w:sz w:val="20"/>
                <w:szCs w:val="20"/>
              </w:rPr>
              <w:t>What is the planned mechanism for defining the necessary reporting cohorts (e.g., all youth, served youth, baseline youth, followup youth)?</w:t>
            </w:r>
          </w:p>
          <w:p w14:paraId="60275EFB" w14:textId="5753DC15" w:rsidR="00A3732F" w:rsidRDefault="00EC2ECC" w:rsidP="00747CEB">
            <w:pPr>
              <w:widowControl w:val="0"/>
              <w:spacing w:after="0" w:line="240" w:lineRule="auto"/>
              <w:rPr>
                <w:sz w:val="20"/>
                <w:szCs w:val="20"/>
              </w:rPr>
            </w:pPr>
            <w:r>
              <w:rPr>
                <w:sz w:val="20"/>
                <w:szCs w:val="20"/>
              </w:rPr>
              <w:t>Are all necessary data elements available? Are there known challenges that a new CCWIS solution could assist with</w:t>
            </w:r>
            <w:r w:rsidR="00A3732F">
              <w:rPr>
                <w:sz w:val="20"/>
                <w:szCs w:val="20"/>
              </w:rPr>
              <w:t>?</w:t>
            </w:r>
          </w:p>
          <w:p w14:paraId="6173B61F" w14:textId="77777777" w:rsidR="00A3732F" w:rsidRDefault="00A3732F" w:rsidP="00747CEB">
            <w:pPr>
              <w:widowControl w:val="0"/>
              <w:spacing w:after="0" w:line="240" w:lineRule="auto"/>
              <w:rPr>
                <w:sz w:val="20"/>
                <w:szCs w:val="20"/>
              </w:rPr>
            </w:pPr>
            <w:r>
              <w:rPr>
                <w:sz w:val="20"/>
                <w:szCs w:val="20"/>
              </w:rPr>
              <w:t xml:space="preserve">How will you keep track of and stay connected to youth to ensure there is an effective method for participation in youth surveys, as required? </w:t>
            </w:r>
          </w:p>
          <w:p w14:paraId="214BA276" w14:textId="06379C2B" w:rsidR="00A3732F" w:rsidRPr="00D33037" w:rsidRDefault="00A3732F" w:rsidP="00747CEB">
            <w:pPr>
              <w:widowControl w:val="0"/>
              <w:spacing w:after="0" w:line="240" w:lineRule="auto"/>
              <w:rPr>
                <w:sz w:val="20"/>
                <w:szCs w:val="20"/>
              </w:rPr>
            </w:pPr>
          </w:p>
        </w:tc>
        <w:tc>
          <w:tcPr>
            <w:tcW w:w="2250" w:type="dxa"/>
            <w:shd w:val="clear" w:color="auto" w:fill="B4C6E7" w:themeFill="accent1" w:themeFillTint="66"/>
            <w:tcMar>
              <w:top w:w="100" w:type="dxa"/>
              <w:left w:w="100" w:type="dxa"/>
              <w:bottom w:w="100" w:type="dxa"/>
              <w:right w:w="100" w:type="dxa"/>
            </w:tcMar>
          </w:tcPr>
          <w:p w14:paraId="6DA443E9" w14:textId="77777777" w:rsidR="00A3732F" w:rsidRPr="00D33037" w:rsidRDefault="00A3732F" w:rsidP="00747CEB">
            <w:pPr>
              <w:widowControl w:val="0"/>
              <w:spacing w:after="0" w:line="240" w:lineRule="auto"/>
              <w:rPr>
                <w:sz w:val="20"/>
                <w:szCs w:val="20"/>
              </w:rPr>
            </w:pPr>
          </w:p>
        </w:tc>
      </w:tr>
      <w:tr w:rsidR="004405B4" w:rsidRPr="00D33037" w14:paraId="3DFCC776" w14:textId="77777777" w:rsidTr="004405B4">
        <w:tc>
          <w:tcPr>
            <w:tcW w:w="2518" w:type="dxa"/>
            <w:shd w:val="clear" w:color="auto" w:fill="B4C6E7" w:themeFill="accent1" w:themeFillTint="66"/>
            <w:tcMar>
              <w:top w:w="100" w:type="dxa"/>
              <w:left w:w="100" w:type="dxa"/>
              <w:bottom w:w="100" w:type="dxa"/>
              <w:right w:w="100" w:type="dxa"/>
            </w:tcMar>
          </w:tcPr>
          <w:p w14:paraId="6BC4ACFF" w14:textId="77777777" w:rsidR="004405B4" w:rsidRPr="00D33037" w:rsidRDefault="004405B4" w:rsidP="00747CEB">
            <w:pPr>
              <w:widowControl w:val="0"/>
              <w:spacing w:after="0" w:line="240" w:lineRule="auto"/>
              <w:rPr>
                <w:sz w:val="20"/>
                <w:szCs w:val="20"/>
              </w:rPr>
            </w:pPr>
            <w:r w:rsidRPr="00D33037">
              <w:rPr>
                <w:sz w:val="20"/>
                <w:szCs w:val="20"/>
              </w:rPr>
              <w:t>State/Tribal</w:t>
            </w:r>
          </w:p>
        </w:tc>
        <w:tc>
          <w:tcPr>
            <w:tcW w:w="4672" w:type="dxa"/>
            <w:shd w:val="clear" w:color="auto" w:fill="B4C6E7" w:themeFill="accent1" w:themeFillTint="66"/>
            <w:tcMar>
              <w:top w:w="100" w:type="dxa"/>
              <w:left w:w="100" w:type="dxa"/>
              <w:bottom w:w="100" w:type="dxa"/>
              <w:right w:w="100" w:type="dxa"/>
            </w:tcMar>
          </w:tcPr>
          <w:p w14:paraId="5EFA13B2" w14:textId="73067D2B" w:rsidR="00CD0095" w:rsidRDefault="00CD0095" w:rsidP="00747CEB">
            <w:pPr>
              <w:widowControl w:val="0"/>
              <w:spacing w:after="0" w:line="240" w:lineRule="auto"/>
              <w:rPr>
                <w:sz w:val="20"/>
                <w:szCs w:val="20"/>
              </w:rPr>
            </w:pPr>
            <w:r>
              <w:rPr>
                <w:sz w:val="20"/>
                <w:szCs w:val="20"/>
              </w:rPr>
              <w:t xml:space="preserve">Are there additional state or tribal data requirements that </w:t>
            </w:r>
            <w:r w:rsidR="006D4715">
              <w:rPr>
                <w:sz w:val="20"/>
                <w:szCs w:val="20"/>
              </w:rPr>
              <w:t>bidders should</w:t>
            </w:r>
            <w:r>
              <w:rPr>
                <w:sz w:val="20"/>
                <w:szCs w:val="20"/>
              </w:rPr>
              <w:t xml:space="preserve"> consider? </w:t>
            </w:r>
          </w:p>
          <w:p w14:paraId="3A6C5CDA" w14:textId="3AD27BAA" w:rsidR="004405B4" w:rsidRPr="00D33037" w:rsidRDefault="00CD0095" w:rsidP="00747CEB">
            <w:pPr>
              <w:widowControl w:val="0"/>
              <w:spacing w:after="0" w:line="240" w:lineRule="auto"/>
              <w:rPr>
                <w:sz w:val="20"/>
                <w:szCs w:val="20"/>
              </w:rPr>
            </w:pPr>
            <w:r>
              <w:rPr>
                <w:sz w:val="20"/>
                <w:szCs w:val="20"/>
              </w:rPr>
              <w:t>Does your state have different data reporting standards (by policy or regulation) than the federal government does (e.g., how a runaway is defined or how frequently home visits need to occur)?</w:t>
            </w:r>
          </w:p>
        </w:tc>
        <w:tc>
          <w:tcPr>
            <w:tcW w:w="2250" w:type="dxa"/>
            <w:shd w:val="clear" w:color="auto" w:fill="B4C6E7" w:themeFill="accent1" w:themeFillTint="66"/>
            <w:tcMar>
              <w:top w:w="100" w:type="dxa"/>
              <w:left w:w="100" w:type="dxa"/>
              <w:bottom w:w="100" w:type="dxa"/>
              <w:right w:w="100" w:type="dxa"/>
            </w:tcMar>
          </w:tcPr>
          <w:p w14:paraId="6A32E80A" w14:textId="77777777" w:rsidR="004405B4" w:rsidRPr="00D33037" w:rsidRDefault="004405B4" w:rsidP="00747CEB">
            <w:pPr>
              <w:widowControl w:val="0"/>
              <w:spacing w:after="0" w:line="240" w:lineRule="auto"/>
              <w:rPr>
                <w:sz w:val="20"/>
                <w:szCs w:val="20"/>
              </w:rPr>
            </w:pPr>
          </w:p>
        </w:tc>
      </w:tr>
    </w:tbl>
    <w:p w14:paraId="257CCF10" w14:textId="77777777" w:rsidR="004405B4" w:rsidRDefault="004405B4" w:rsidP="004405B4"/>
    <w:p w14:paraId="40206072" w14:textId="77777777" w:rsidR="004405B4" w:rsidRDefault="004405B4"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3520C1C4" w14:textId="77777777" w:rsidR="004405B4" w:rsidRPr="00747CEB" w:rsidRDefault="004405B4" w:rsidP="0053706C">
      <w:pPr>
        <w:jc w:val="center"/>
        <w:rPr>
          <w:color w:val="C00000"/>
          <w:sz w:val="24"/>
        </w:rPr>
      </w:pPr>
      <w:r w:rsidRPr="00747CEB">
        <w:rPr>
          <w:color w:val="C00000"/>
          <w:sz w:val="24"/>
        </w:rPr>
        <w:lastRenderedPageBreak/>
        <w:t>CCWIS Criterion: Have high-quality data</w:t>
      </w: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8"/>
        <w:gridCol w:w="4762"/>
        <w:gridCol w:w="2250"/>
      </w:tblGrid>
      <w:tr w:rsidR="004405B4" w:rsidRPr="00D33037" w14:paraId="2B093B59" w14:textId="77777777" w:rsidTr="004405B4">
        <w:tc>
          <w:tcPr>
            <w:tcW w:w="2518" w:type="dxa"/>
            <w:tcBorders>
              <w:bottom w:val="single" w:sz="8" w:space="0" w:color="000000"/>
            </w:tcBorders>
            <w:shd w:val="clear" w:color="auto" w:fill="2F5496" w:themeFill="accent1" w:themeFillShade="BF"/>
            <w:tcMar>
              <w:top w:w="100" w:type="dxa"/>
              <w:left w:w="100" w:type="dxa"/>
              <w:bottom w:w="100" w:type="dxa"/>
              <w:right w:w="100" w:type="dxa"/>
            </w:tcMar>
          </w:tcPr>
          <w:p w14:paraId="44B65990" w14:textId="77777777" w:rsidR="004405B4" w:rsidRPr="00D33037" w:rsidRDefault="004405B4" w:rsidP="00747CEB">
            <w:pPr>
              <w:widowControl w:val="0"/>
              <w:spacing w:after="0" w:line="240" w:lineRule="auto"/>
              <w:rPr>
                <w:bCs/>
                <w:color w:val="FFFFFF" w:themeColor="background1"/>
                <w:sz w:val="20"/>
                <w:szCs w:val="20"/>
              </w:rPr>
            </w:pPr>
            <w:r w:rsidRPr="00D33037">
              <w:rPr>
                <w:bCs/>
                <w:color w:val="FFFFFF" w:themeColor="background1"/>
                <w:sz w:val="20"/>
                <w:szCs w:val="20"/>
              </w:rPr>
              <w:t>Requirement</w:t>
            </w:r>
          </w:p>
        </w:tc>
        <w:tc>
          <w:tcPr>
            <w:tcW w:w="4762" w:type="dxa"/>
            <w:tcBorders>
              <w:bottom w:val="single" w:sz="8" w:space="0" w:color="000000"/>
            </w:tcBorders>
            <w:shd w:val="clear" w:color="auto" w:fill="2F5496" w:themeFill="accent1" w:themeFillShade="BF"/>
            <w:tcMar>
              <w:top w:w="100" w:type="dxa"/>
              <w:left w:w="100" w:type="dxa"/>
              <w:bottom w:w="100" w:type="dxa"/>
              <w:right w:w="100" w:type="dxa"/>
            </w:tcMar>
          </w:tcPr>
          <w:p w14:paraId="2296CF97" w14:textId="0396A54B" w:rsidR="004405B4" w:rsidRPr="00D33037" w:rsidRDefault="00F21244" w:rsidP="00747CEB">
            <w:pPr>
              <w:widowControl w:val="0"/>
              <w:spacing w:after="0" w:line="240" w:lineRule="auto"/>
              <w:rPr>
                <w:bCs/>
                <w:color w:val="FFFFFF" w:themeColor="background1"/>
                <w:sz w:val="20"/>
                <w:szCs w:val="20"/>
              </w:rPr>
            </w:pPr>
            <w:r>
              <w:rPr>
                <w:bCs/>
                <w:color w:val="FFFFFF" w:themeColor="background1"/>
                <w:sz w:val="20"/>
                <w:szCs w:val="20"/>
              </w:rPr>
              <w:t>Guiding</w:t>
            </w:r>
            <w:r w:rsidR="004405B4" w:rsidRPr="00D33037">
              <w:rPr>
                <w:bCs/>
                <w:color w:val="FFFFFF" w:themeColor="background1"/>
                <w:sz w:val="20"/>
                <w:szCs w:val="20"/>
              </w:rPr>
              <w:t xml:space="preserve"> Questions</w:t>
            </w:r>
          </w:p>
        </w:tc>
        <w:tc>
          <w:tcPr>
            <w:tcW w:w="2250" w:type="dxa"/>
            <w:tcBorders>
              <w:bottom w:val="single" w:sz="8" w:space="0" w:color="000000"/>
            </w:tcBorders>
            <w:shd w:val="clear" w:color="auto" w:fill="2F5496" w:themeFill="accent1" w:themeFillShade="BF"/>
            <w:tcMar>
              <w:top w:w="100" w:type="dxa"/>
              <w:left w:w="100" w:type="dxa"/>
              <w:bottom w:w="100" w:type="dxa"/>
              <w:right w:w="100" w:type="dxa"/>
            </w:tcMar>
          </w:tcPr>
          <w:p w14:paraId="0EA6AB60" w14:textId="77777777" w:rsidR="004405B4" w:rsidRPr="00D33037" w:rsidRDefault="004405B4" w:rsidP="00747CEB">
            <w:pPr>
              <w:widowControl w:val="0"/>
              <w:spacing w:after="0" w:line="240" w:lineRule="auto"/>
              <w:rPr>
                <w:bCs/>
                <w:color w:val="FFFFFF" w:themeColor="background1"/>
                <w:sz w:val="20"/>
                <w:szCs w:val="20"/>
              </w:rPr>
            </w:pPr>
            <w:r w:rsidRPr="00D33037">
              <w:rPr>
                <w:bCs/>
                <w:color w:val="FFFFFF" w:themeColor="background1"/>
                <w:sz w:val="20"/>
                <w:szCs w:val="20"/>
              </w:rPr>
              <w:t>Relevant Links</w:t>
            </w:r>
          </w:p>
        </w:tc>
      </w:tr>
      <w:tr w:rsidR="004405B4" w:rsidRPr="00D33037" w14:paraId="60B1C7D7" w14:textId="77777777" w:rsidTr="004405B4">
        <w:tc>
          <w:tcPr>
            <w:tcW w:w="2518" w:type="dxa"/>
            <w:shd w:val="clear" w:color="auto" w:fill="FFE599" w:themeFill="accent4" w:themeFillTint="66"/>
            <w:tcMar>
              <w:top w:w="100" w:type="dxa"/>
              <w:left w:w="100" w:type="dxa"/>
              <w:bottom w:w="100" w:type="dxa"/>
              <w:right w:w="100" w:type="dxa"/>
            </w:tcMar>
          </w:tcPr>
          <w:p w14:paraId="1C368506" w14:textId="77777777" w:rsidR="004405B4" w:rsidRPr="00D33037" w:rsidRDefault="004405B4" w:rsidP="00747CEB">
            <w:pPr>
              <w:spacing w:after="0" w:line="240" w:lineRule="auto"/>
              <w:rPr>
                <w:sz w:val="20"/>
                <w:szCs w:val="20"/>
              </w:rPr>
            </w:pPr>
            <w:r w:rsidRPr="00D33037">
              <w:rPr>
                <w:sz w:val="20"/>
                <w:szCs w:val="20"/>
              </w:rPr>
              <w:t>For federal and state/tribal data reporting requirements above:</w:t>
            </w:r>
            <w:r w:rsidRPr="00D33037">
              <w:rPr>
                <w:sz w:val="20"/>
                <w:szCs w:val="20"/>
              </w:rPr>
              <w:br/>
            </w:r>
          </w:p>
          <w:p w14:paraId="7299F9CA" w14:textId="77777777" w:rsidR="004405B4" w:rsidRPr="00D33037" w:rsidRDefault="004405B4" w:rsidP="00747CE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Complete, timely and accurate</w:t>
            </w:r>
          </w:p>
          <w:p w14:paraId="1810A695" w14:textId="77777777" w:rsidR="004405B4" w:rsidRPr="00D33037" w:rsidRDefault="004405B4" w:rsidP="00747CE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Consistent and uniformly collected</w:t>
            </w:r>
          </w:p>
          <w:p w14:paraId="51D360B1" w14:textId="77777777" w:rsidR="004405B4" w:rsidRPr="00D33037" w:rsidRDefault="004405B4" w:rsidP="00747CE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Exchanged and maintained confidentially</w:t>
            </w:r>
          </w:p>
          <w:p w14:paraId="353159D7" w14:textId="77777777" w:rsidR="004405B4" w:rsidRPr="00D33037" w:rsidRDefault="004405B4" w:rsidP="00747CE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Support child welfare practice and approach</w:t>
            </w:r>
          </w:p>
          <w:p w14:paraId="41506A64" w14:textId="77777777" w:rsidR="004405B4" w:rsidRPr="00D33037" w:rsidRDefault="004405B4" w:rsidP="00747CE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Not be created by default or inappropriately assigned</w:t>
            </w:r>
          </w:p>
        </w:tc>
        <w:tc>
          <w:tcPr>
            <w:tcW w:w="4762" w:type="dxa"/>
            <w:shd w:val="clear" w:color="auto" w:fill="FFE599" w:themeFill="accent4" w:themeFillTint="66"/>
            <w:tcMar>
              <w:top w:w="100" w:type="dxa"/>
              <w:left w:w="100" w:type="dxa"/>
              <w:bottom w:w="100" w:type="dxa"/>
              <w:right w:w="100" w:type="dxa"/>
            </w:tcMar>
          </w:tcPr>
          <w:p w14:paraId="450E5DA3" w14:textId="2677A541" w:rsidR="004405B4" w:rsidRPr="00D33037" w:rsidRDefault="004405B4" w:rsidP="00747CEB">
            <w:pPr>
              <w:widowControl w:val="0"/>
              <w:spacing w:after="0" w:line="240" w:lineRule="auto"/>
              <w:rPr>
                <w:sz w:val="20"/>
                <w:szCs w:val="20"/>
              </w:rPr>
            </w:pPr>
            <w:r w:rsidRPr="00D33037">
              <w:rPr>
                <w:sz w:val="20"/>
                <w:szCs w:val="20"/>
              </w:rPr>
              <w:t xml:space="preserve">Do you have </w:t>
            </w:r>
            <w:r w:rsidR="000D6C50">
              <w:rPr>
                <w:sz w:val="20"/>
                <w:szCs w:val="20"/>
              </w:rPr>
              <w:t xml:space="preserve">organizational </w:t>
            </w:r>
            <w:r w:rsidRPr="00D33037">
              <w:rPr>
                <w:sz w:val="20"/>
                <w:szCs w:val="20"/>
              </w:rPr>
              <w:t>mechanisms for monitoring and adjusting data quality operations as needed?</w:t>
            </w:r>
          </w:p>
          <w:p w14:paraId="532B11DA" w14:textId="23ADC34E" w:rsidR="004405B4" w:rsidRPr="00D33037" w:rsidRDefault="004405B4" w:rsidP="00747CEB">
            <w:pPr>
              <w:widowControl w:val="0"/>
              <w:spacing w:after="0" w:line="240" w:lineRule="auto"/>
              <w:rPr>
                <w:sz w:val="20"/>
                <w:szCs w:val="20"/>
              </w:rPr>
            </w:pPr>
            <w:r w:rsidRPr="00D33037">
              <w:rPr>
                <w:sz w:val="20"/>
                <w:szCs w:val="20"/>
              </w:rPr>
              <w:t xml:space="preserve">Are there clear </w:t>
            </w:r>
            <w:r w:rsidR="001816A6">
              <w:rPr>
                <w:sz w:val="20"/>
                <w:szCs w:val="20"/>
              </w:rPr>
              <w:t>staff</w:t>
            </w:r>
            <w:r w:rsidR="00DC267B">
              <w:rPr>
                <w:sz w:val="20"/>
                <w:szCs w:val="20"/>
              </w:rPr>
              <w:t>/</w:t>
            </w:r>
            <w:r w:rsidR="001816A6">
              <w:rPr>
                <w:sz w:val="20"/>
                <w:szCs w:val="20"/>
              </w:rPr>
              <w:t xml:space="preserve">departmental </w:t>
            </w:r>
            <w:r w:rsidRPr="00D33037">
              <w:rPr>
                <w:sz w:val="20"/>
                <w:szCs w:val="20"/>
              </w:rPr>
              <w:t xml:space="preserve">roles and responsibilities with regard to managing elements of </w:t>
            </w:r>
            <w:r w:rsidR="00DC267B">
              <w:rPr>
                <w:sz w:val="20"/>
                <w:szCs w:val="20"/>
              </w:rPr>
              <w:t xml:space="preserve">a </w:t>
            </w:r>
            <w:r w:rsidRPr="00D33037">
              <w:rPr>
                <w:sz w:val="20"/>
                <w:szCs w:val="20"/>
              </w:rPr>
              <w:t>data quality plan?</w:t>
            </w:r>
          </w:p>
          <w:p w14:paraId="3658B7A8" w14:textId="68463C62" w:rsidR="004405B4" w:rsidRPr="00D33037" w:rsidRDefault="007D0DF0" w:rsidP="00747CEB">
            <w:pPr>
              <w:widowControl w:val="0"/>
              <w:spacing w:after="0" w:line="240" w:lineRule="auto"/>
              <w:rPr>
                <w:sz w:val="20"/>
                <w:szCs w:val="20"/>
              </w:rPr>
            </w:pPr>
            <w:r>
              <w:rPr>
                <w:sz w:val="20"/>
                <w:szCs w:val="20"/>
              </w:rPr>
              <w:t>Have</w:t>
            </w:r>
            <w:r w:rsidR="004405B4" w:rsidRPr="00D33037">
              <w:rPr>
                <w:sz w:val="20"/>
                <w:szCs w:val="20"/>
              </w:rPr>
              <w:t xml:space="preserve"> there </w:t>
            </w:r>
            <w:r>
              <w:rPr>
                <w:sz w:val="20"/>
                <w:szCs w:val="20"/>
              </w:rPr>
              <w:t xml:space="preserve">been </w:t>
            </w:r>
            <w:r w:rsidR="004405B4" w:rsidRPr="00D33037">
              <w:rPr>
                <w:sz w:val="20"/>
                <w:szCs w:val="20"/>
              </w:rPr>
              <w:t xml:space="preserve">data lag </w:t>
            </w:r>
            <w:r>
              <w:rPr>
                <w:sz w:val="20"/>
                <w:szCs w:val="20"/>
              </w:rPr>
              <w:t xml:space="preserve">issues in the past </w:t>
            </w:r>
            <w:r w:rsidR="004405B4" w:rsidRPr="00D33037">
              <w:rPr>
                <w:sz w:val="20"/>
                <w:szCs w:val="20"/>
              </w:rPr>
              <w:t>(i</w:t>
            </w:r>
            <w:r>
              <w:rPr>
                <w:sz w:val="20"/>
                <w:szCs w:val="20"/>
              </w:rPr>
              <w:t>.</w:t>
            </w:r>
            <w:r w:rsidR="004405B4" w:rsidRPr="00D33037">
              <w:rPr>
                <w:sz w:val="20"/>
                <w:szCs w:val="20"/>
              </w:rPr>
              <w:t xml:space="preserve">e. </w:t>
            </w:r>
            <w:r>
              <w:rPr>
                <w:sz w:val="20"/>
                <w:szCs w:val="20"/>
              </w:rPr>
              <w:t>excessive gap</w:t>
            </w:r>
            <w:r w:rsidR="00311B84">
              <w:rPr>
                <w:sz w:val="20"/>
                <w:szCs w:val="20"/>
              </w:rPr>
              <w:t>s</w:t>
            </w:r>
            <w:r w:rsidR="004405B4" w:rsidRPr="00D33037">
              <w:rPr>
                <w:sz w:val="20"/>
                <w:szCs w:val="20"/>
              </w:rPr>
              <w:t xml:space="preserve"> between the actual time of events and the time the data is entered/collected)?</w:t>
            </w:r>
            <w:r>
              <w:rPr>
                <w:sz w:val="20"/>
                <w:szCs w:val="20"/>
              </w:rPr>
              <w:t xml:space="preserve"> Could a new system help address them</w:t>
            </w:r>
            <w:r w:rsidR="00E156BE">
              <w:rPr>
                <w:sz w:val="20"/>
                <w:szCs w:val="20"/>
              </w:rPr>
              <w:t xml:space="preserve"> (e.g., by allowing for data entry directly from the field, or utilizing metadata from phones/cameras to capture time/location information)</w:t>
            </w:r>
            <w:r w:rsidR="00E11782">
              <w:rPr>
                <w:sz w:val="20"/>
                <w:szCs w:val="20"/>
              </w:rPr>
              <w:t>? A</w:t>
            </w:r>
            <w:r>
              <w:rPr>
                <w:sz w:val="20"/>
                <w:szCs w:val="20"/>
              </w:rPr>
              <w:t>re organizational changes needed</w:t>
            </w:r>
            <w:r w:rsidR="00E11782">
              <w:rPr>
                <w:sz w:val="20"/>
                <w:szCs w:val="20"/>
              </w:rPr>
              <w:t xml:space="preserve"> instead </w:t>
            </w:r>
            <w:r w:rsidR="00A45209">
              <w:rPr>
                <w:sz w:val="20"/>
                <w:szCs w:val="20"/>
              </w:rPr>
              <w:t xml:space="preserve">of </w:t>
            </w:r>
            <w:r w:rsidR="00E11782">
              <w:rPr>
                <w:sz w:val="20"/>
                <w:szCs w:val="20"/>
              </w:rPr>
              <w:t>or in addition</w:t>
            </w:r>
            <w:r w:rsidR="00A45209">
              <w:rPr>
                <w:sz w:val="20"/>
                <w:szCs w:val="20"/>
              </w:rPr>
              <w:t xml:space="preserve"> to technology solutions</w:t>
            </w:r>
            <w:r>
              <w:rPr>
                <w:sz w:val="20"/>
                <w:szCs w:val="20"/>
              </w:rPr>
              <w:t>?</w:t>
            </w:r>
          </w:p>
          <w:p w14:paraId="05A3D006" w14:textId="04707D33" w:rsidR="00E47A5A" w:rsidRDefault="00E47A5A" w:rsidP="00747CEB">
            <w:pPr>
              <w:widowControl w:val="0"/>
              <w:spacing w:after="0" w:line="240" w:lineRule="auto"/>
              <w:rPr>
                <w:sz w:val="20"/>
                <w:szCs w:val="20"/>
              </w:rPr>
            </w:pPr>
            <w:r>
              <w:rPr>
                <w:sz w:val="20"/>
                <w:szCs w:val="20"/>
              </w:rPr>
              <w:t>What process is in place for defining rules around data access and sharing</w:t>
            </w:r>
            <w:r w:rsidR="008B33DA">
              <w:rPr>
                <w:sz w:val="20"/>
                <w:szCs w:val="20"/>
              </w:rPr>
              <w:t>?</w:t>
            </w:r>
          </w:p>
          <w:p w14:paraId="78702A2D" w14:textId="1F32C589" w:rsidR="00E47A5A" w:rsidRDefault="00E47A5A" w:rsidP="00747CEB">
            <w:pPr>
              <w:widowControl w:val="0"/>
              <w:spacing w:after="0" w:line="240" w:lineRule="auto"/>
              <w:rPr>
                <w:sz w:val="20"/>
                <w:szCs w:val="20"/>
              </w:rPr>
            </w:pPr>
            <w:r>
              <w:rPr>
                <w:sz w:val="20"/>
                <w:szCs w:val="20"/>
              </w:rPr>
              <w:t>What process is in place to ensure that  individuals/roles throughout the agency have access to the decision-making data they need?</w:t>
            </w:r>
          </w:p>
          <w:p w14:paraId="020F02CD" w14:textId="3B1F13A8" w:rsidR="00E47A5A" w:rsidRDefault="00E47A5A" w:rsidP="00747CEB">
            <w:pPr>
              <w:widowControl w:val="0"/>
              <w:spacing w:after="0" w:line="240" w:lineRule="auto"/>
              <w:rPr>
                <w:sz w:val="20"/>
                <w:szCs w:val="20"/>
              </w:rPr>
            </w:pPr>
            <w:r>
              <w:rPr>
                <w:sz w:val="20"/>
                <w:szCs w:val="20"/>
              </w:rPr>
              <w:t>What can be done to improve the level of trust staff have in</w:t>
            </w:r>
            <w:r w:rsidR="00B73AE9">
              <w:rPr>
                <w:sz w:val="20"/>
                <w:szCs w:val="20"/>
              </w:rPr>
              <w:t xml:space="preserve"> system-held</w:t>
            </w:r>
            <w:r>
              <w:rPr>
                <w:sz w:val="20"/>
                <w:szCs w:val="20"/>
              </w:rPr>
              <w:t xml:space="preserve"> data</w:t>
            </w:r>
            <w:r w:rsidR="00381943">
              <w:rPr>
                <w:sz w:val="20"/>
                <w:szCs w:val="20"/>
              </w:rPr>
              <w:t xml:space="preserve"> </w:t>
            </w:r>
            <w:r w:rsidR="004237CD">
              <w:rPr>
                <w:sz w:val="20"/>
                <w:szCs w:val="20"/>
              </w:rPr>
              <w:t xml:space="preserve">so that they don’t feel compelled to keep information in insecure shadow systems such as spreadsheets </w:t>
            </w:r>
            <w:r w:rsidR="005241D7">
              <w:rPr>
                <w:sz w:val="20"/>
                <w:szCs w:val="20"/>
              </w:rPr>
              <w:t>or notebooks</w:t>
            </w:r>
            <w:r>
              <w:rPr>
                <w:sz w:val="20"/>
                <w:szCs w:val="20"/>
              </w:rPr>
              <w:t>?</w:t>
            </w:r>
          </w:p>
          <w:p w14:paraId="14EB2F18" w14:textId="766A70C9" w:rsidR="00E47A5A" w:rsidRDefault="00E57175" w:rsidP="00747CEB">
            <w:pPr>
              <w:widowControl w:val="0"/>
              <w:spacing w:after="0" w:line="240" w:lineRule="auto"/>
              <w:rPr>
                <w:sz w:val="20"/>
                <w:szCs w:val="20"/>
              </w:rPr>
            </w:pPr>
            <w:r>
              <w:rPr>
                <w:sz w:val="20"/>
                <w:szCs w:val="20"/>
              </w:rPr>
              <w:t>Based on your understanding of current data quality issues, w</w:t>
            </w:r>
            <w:r w:rsidR="00E47A5A">
              <w:rPr>
                <w:sz w:val="20"/>
                <w:szCs w:val="20"/>
              </w:rPr>
              <w:t xml:space="preserve">hat </w:t>
            </w:r>
            <w:r w:rsidR="00005D43">
              <w:rPr>
                <w:sz w:val="20"/>
                <w:szCs w:val="20"/>
              </w:rPr>
              <w:t xml:space="preserve">features in </w:t>
            </w:r>
            <w:r w:rsidR="00CE7A04">
              <w:rPr>
                <w:sz w:val="20"/>
                <w:szCs w:val="20"/>
              </w:rPr>
              <w:t>a</w:t>
            </w:r>
            <w:r w:rsidR="00005D43">
              <w:rPr>
                <w:sz w:val="20"/>
                <w:szCs w:val="20"/>
              </w:rPr>
              <w:t xml:space="preserve"> new CCWIS solution </w:t>
            </w:r>
            <w:r w:rsidR="002154E6">
              <w:rPr>
                <w:sz w:val="20"/>
                <w:szCs w:val="20"/>
              </w:rPr>
              <w:t>might</w:t>
            </w:r>
            <w:r w:rsidR="00005D43">
              <w:rPr>
                <w:sz w:val="20"/>
                <w:szCs w:val="20"/>
              </w:rPr>
              <w:t xml:space="preserve"> help </w:t>
            </w:r>
            <w:r w:rsidR="00E47A5A">
              <w:rPr>
                <w:sz w:val="20"/>
                <w:szCs w:val="20"/>
              </w:rPr>
              <w:t>minimize</w:t>
            </w:r>
            <w:r w:rsidR="00005D43">
              <w:rPr>
                <w:sz w:val="20"/>
                <w:szCs w:val="20"/>
              </w:rPr>
              <w:t xml:space="preserve"> the need for </w:t>
            </w:r>
            <w:r w:rsidR="00E47A5A">
              <w:rPr>
                <w:sz w:val="20"/>
                <w:szCs w:val="20"/>
              </w:rPr>
              <w:t xml:space="preserve">data cleanup </w:t>
            </w:r>
            <w:r w:rsidR="00005D43">
              <w:rPr>
                <w:sz w:val="20"/>
                <w:szCs w:val="20"/>
              </w:rPr>
              <w:t>aimed at addressing</w:t>
            </w:r>
            <w:r w:rsidR="00E47A5A">
              <w:rPr>
                <w:sz w:val="20"/>
                <w:szCs w:val="20"/>
              </w:rPr>
              <w:t xml:space="preserve"> inconsistencies or gaps in the data?</w:t>
            </w:r>
          </w:p>
          <w:p w14:paraId="1D7A5D2D" w14:textId="77777777" w:rsidR="00E47A5A" w:rsidRDefault="00E47A5A" w:rsidP="00747CEB">
            <w:pPr>
              <w:widowControl w:val="0"/>
              <w:spacing w:after="0" w:line="240" w:lineRule="auto"/>
              <w:rPr>
                <w:sz w:val="20"/>
                <w:szCs w:val="20"/>
              </w:rPr>
            </w:pPr>
            <w:r>
              <w:rPr>
                <w:sz w:val="20"/>
                <w:szCs w:val="20"/>
              </w:rPr>
              <w:t>What practices can be put in place to eliminate the inclusion of  “placeholder” data created automatically when an answer is unknown (e.g., January 1 birthdate or “noon” placement time)?</w:t>
            </w:r>
          </w:p>
          <w:p w14:paraId="7A554D54" w14:textId="20F42525" w:rsidR="00E47A5A" w:rsidRDefault="00324994" w:rsidP="00747CEB">
            <w:pPr>
              <w:widowControl w:val="0"/>
              <w:spacing w:after="0" w:line="240" w:lineRule="auto"/>
              <w:rPr>
                <w:sz w:val="20"/>
                <w:szCs w:val="20"/>
              </w:rPr>
            </w:pPr>
            <w:r>
              <w:rPr>
                <w:sz w:val="20"/>
                <w:szCs w:val="20"/>
              </w:rPr>
              <w:t xml:space="preserve">Based on your knowledge of </w:t>
            </w:r>
            <w:r w:rsidR="00F33E3E">
              <w:rPr>
                <w:sz w:val="20"/>
                <w:szCs w:val="20"/>
              </w:rPr>
              <w:t xml:space="preserve">your </w:t>
            </w:r>
            <w:r>
              <w:rPr>
                <w:sz w:val="20"/>
                <w:szCs w:val="20"/>
              </w:rPr>
              <w:t>staff</w:t>
            </w:r>
            <w:r w:rsidR="00F33E3E">
              <w:rPr>
                <w:sz w:val="20"/>
                <w:szCs w:val="20"/>
              </w:rPr>
              <w:t>’s typical</w:t>
            </w:r>
            <w:r>
              <w:rPr>
                <w:sz w:val="20"/>
                <w:szCs w:val="20"/>
              </w:rPr>
              <w:t xml:space="preserve"> workload and workflow, what would be the optimal way to alert them </w:t>
            </w:r>
            <w:r w:rsidR="00E47A5A">
              <w:rPr>
                <w:sz w:val="20"/>
                <w:szCs w:val="20"/>
              </w:rPr>
              <w:t xml:space="preserve">when </w:t>
            </w:r>
            <w:r>
              <w:rPr>
                <w:sz w:val="20"/>
                <w:szCs w:val="20"/>
              </w:rPr>
              <w:t>required</w:t>
            </w:r>
            <w:r w:rsidR="00E47A5A">
              <w:rPr>
                <w:sz w:val="20"/>
                <w:szCs w:val="20"/>
              </w:rPr>
              <w:t xml:space="preserve"> data is incomplete?</w:t>
            </w:r>
            <w:r>
              <w:rPr>
                <w:sz w:val="20"/>
                <w:szCs w:val="20"/>
              </w:rPr>
              <w:t xml:space="preserve"> </w:t>
            </w:r>
          </w:p>
          <w:p w14:paraId="1B861B58" w14:textId="77777777" w:rsidR="001214E2" w:rsidRDefault="001214E2" w:rsidP="00747CEB">
            <w:pPr>
              <w:widowControl w:val="0"/>
              <w:spacing w:after="0" w:line="240" w:lineRule="auto"/>
              <w:rPr>
                <w:sz w:val="20"/>
                <w:szCs w:val="20"/>
              </w:rPr>
            </w:pPr>
            <w:r>
              <w:rPr>
                <w:sz w:val="20"/>
                <w:szCs w:val="20"/>
              </w:rPr>
              <w:t xml:space="preserve">Are there administrative procedures to minimize the accidental creation of </w:t>
            </w:r>
            <w:r w:rsidR="00E47A5A">
              <w:rPr>
                <w:sz w:val="20"/>
                <w:szCs w:val="20"/>
              </w:rPr>
              <w:t>duplicate person</w:t>
            </w:r>
            <w:r>
              <w:rPr>
                <w:sz w:val="20"/>
                <w:szCs w:val="20"/>
              </w:rPr>
              <w:t xml:space="preserve"> record</w:t>
            </w:r>
            <w:r w:rsidR="00E47A5A">
              <w:rPr>
                <w:sz w:val="20"/>
                <w:szCs w:val="20"/>
              </w:rPr>
              <w:t>s</w:t>
            </w:r>
            <w:r>
              <w:rPr>
                <w:sz w:val="20"/>
                <w:szCs w:val="20"/>
              </w:rPr>
              <w:t>? How could a new solution support them?</w:t>
            </w:r>
          </w:p>
          <w:p w14:paraId="1162A6ED" w14:textId="2384D7D3" w:rsidR="004405B4" w:rsidRPr="00D33037" w:rsidRDefault="00E47A5A" w:rsidP="00747CEB">
            <w:pPr>
              <w:widowControl w:val="0"/>
              <w:spacing w:after="0" w:line="240" w:lineRule="auto"/>
              <w:rPr>
                <w:sz w:val="20"/>
                <w:szCs w:val="20"/>
              </w:rPr>
            </w:pPr>
            <w:r>
              <w:rPr>
                <w:sz w:val="20"/>
                <w:szCs w:val="20"/>
              </w:rPr>
              <w:t xml:space="preserve">How </w:t>
            </w:r>
            <w:r w:rsidR="001214E2">
              <w:rPr>
                <w:sz w:val="20"/>
                <w:szCs w:val="20"/>
              </w:rPr>
              <w:t>should</w:t>
            </w:r>
            <w:r>
              <w:rPr>
                <w:sz w:val="20"/>
                <w:szCs w:val="20"/>
              </w:rPr>
              <w:t xml:space="preserve"> the </w:t>
            </w:r>
            <w:r w:rsidR="001214E2">
              <w:rPr>
                <w:sz w:val="20"/>
                <w:szCs w:val="20"/>
              </w:rPr>
              <w:t xml:space="preserve">new </w:t>
            </w:r>
            <w:r>
              <w:rPr>
                <w:sz w:val="20"/>
                <w:szCs w:val="20"/>
              </w:rPr>
              <w:t xml:space="preserve">system determine that two persons are </w:t>
            </w:r>
            <w:r w:rsidR="00D93771">
              <w:rPr>
                <w:sz w:val="20"/>
                <w:szCs w:val="20"/>
              </w:rPr>
              <w:t>potentially the same person</w:t>
            </w:r>
            <w:r>
              <w:rPr>
                <w:sz w:val="20"/>
                <w:szCs w:val="20"/>
              </w:rPr>
              <w:t xml:space="preserve"> (e.g., wh</w:t>
            </w:r>
            <w:r w:rsidR="001214E2">
              <w:rPr>
                <w:sz w:val="20"/>
                <w:szCs w:val="20"/>
              </w:rPr>
              <w:t>ich</w:t>
            </w:r>
            <w:r>
              <w:rPr>
                <w:sz w:val="20"/>
                <w:szCs w:val="20"/>
              </w:rPr>
              <w:t xml:space="preserve"> data elements </w:t>
            </w:r>
            <w:r w:rsidR="001214E2">
              <w:rPr>
                <w:sz w:val="20"/>
                <w:szCs w:val="20"/>
              </w:rPr>
              <w:t>should be</w:t>
            </w:r>
            <w:r>
              <w:rPr>
                <w:sz w:val="20"/>
                <w:szCs w:val="20"/>
              </w:rPr>
              <w:t xml:space="preserve"> compared to determine unique identity at the time of intake)?</w:t>
            </w:r>
          </w:p>
        </w:tc>
        <w:tc>
          <w:tcPr>
            <w:tcW w:w="2250" w:type="dxa"/>
            <w:shd w:val="clear" w:color="auto" w:fill="FFE599" w:themeFill="accent4" w:themeFillTint="66"/>
            <w:tcMar>
              <w:top w:w="100" w:type="dxa"/>
              <w:left w:w="100" w:type="dxa"/>
              <w:bottom w:w="100" w:type="dxa"/>
              <w:right w:w="100" w:type="dxa"/>
            </w:tcMar>
          </w:tcPr>
          <w:p w14:paraId="10AA82BB" w14:textId="77777777" w:rsidR="004405B4" w:rsidRPr="00D33037" w:rsidRDefault="00F5389A" w:rsidP="00747CEB">
            <w:pPr>
              <w:widowControl w:val="0"/>
              <w:spacing w:after="0" w:line="240" w:lineRule="auto"/>
              <w:rPr>
                <w:sz w:val="20"/>
                <w:szCs w:val="20"/>
              </w:rPr>
            </w:pPr>
            <w:hyperlink r:id="rId28">
              <w:r w:rsidR="004405B4" w:rsidRPr="00D33037">
                <w:rPr>
                  <w:color w:val="1155CC"/>
                  <w:sz w:val="20"/>
                  <w:szCs w:val="20"/>
                  <w:u w:val="single"/>
                </w:rPr>
                <w:t>Data Reporting Requirements Presentation</w:t>
              </w:r>
            </w:hyperlink>
          </w:p>
          <w:p w14:paraId="7865EEFC" w14:textId="77777777" w:rsidR="004405B4" w:rsidRPr="00D33037" w:rsidRDefault="004405B4" w:rsidP="00747CEB">
            <w:pPr>
              <w:widowControl w:val="0"/>
              <w:spacing w:after="0" w:line="240" w:lineRule="auto"/>
              <w:rPr>
                <w:sz w:val="20"/>
                <w:szCs w:val="20"/>
              </w:rPr>
            </w:pPr>
          </w:p>
          <w:p w14:paraId="798E3C72" w14:textId="77777777" w:rsidR="004405B4" w:rsidRPr="00D33037" w:rsidRDefault="00F5389A" w:rsidP="00747CEB">
            <w:pPr>
              <w:widowControl w:val="0"/>
              <w:spacing w:after="0" w:line="240" w:lineRule="auto"/>
              <w:rPr>
                <w:sz w:val="20"/>
                <w:szCs w:val="20"/>
              </w:rPr>
            </w:pPr>
            <w:hyperlink r:id="rId29">
              <w:r w:rsidR="004405B4" w:rsidRPr="00D33037">
                <w:rPr>
                  <w:color w:val="1155CC"/>
                  <w:sz w:val="20"/>
                  <w:szCs w:val="20"/>
                  <w:u w:val="single"/>
                </w:rPr>
                <w:t>Data Quality Requirements Presentation</w:t>
              </w:r>
            </w:hyperlink>
          </w:p>
        </w:tc>
      </w:tr>
    </w:tbl>
    <w:p w14:paraId="1F4C68A3" w14:textId="77777777" w:rsidR="004405B4" w:rsidRDefault="004405B4" w:rsidP="004405B4"/>
    <w:p w14:paraId="5156ED69" w14:textId="77777777" w:rsidR="004405B4" w:rsidRDefault="004405B4"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0EDEB7D4" w14:textId="77777777" w:rsidR="004405B4" w:rsidRPr="00747CEB" w:rsidRDefault="004405B4" w:rsidP="0053706C">
      <w:pPr>
        <w:jc w:val="center"/>
        <w:rPr>
          <w:color w:val="C00000"/>
          <w:sz w:val="24"/>
        </w:rPr>
      </w:pPr>
      <w:r w:rsidRPr="00747CEB">
        <w:rPr>
          <w:color w:val="C00000"/>
          <w:sz w:val="24"/>
        </w:rPr>
        <w:lastRenderedPageBreak/>
        <w:t>CCWIS Criterion: Have high-quality data (continued)</w:t>
      </w: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8"/>
        <w:gridCol w:w="4762"/>
        <w:gridCol w:w="2250"/>
      </w:tblGrid>
      <w:tr w:rsidR="004405B4" w:rsidRPr="00D33037" w14:paraId="682BD3F9" w14:textId="77777777" w:rsidTr="004405B4">
        <w:tc>
          <w:tcPr>
            <w:tcW w:w="2518" w:type="dxa"/>
            <w:tcBorders>
              <w:bottom w:val="single" w:sz="8" w:space="0" w:color="000000"/>
            </w:tcBorders>
            <w:shd w:val="clear" w:color="auto" w:fill="2F5496" w:themeFill="accent1" w:themeFillShade="BF"/>
            <w:tcMar>
              <w:top w:w="100" w:type="dxa"/>
              <w:left w:w="100" w:type="dxa"/>
              <w:bottom w:w="100" w:type="dxa"/>
              <w:right w:w="100" w:type="dxa"/>
            </w:tcMar>
          </w:tcPr>
          <w:p w14:paraId="113EFBF6" w14:textId="77777777" w:rsidR="004405B4" w:rsidRPr="00D33037" w:rsidRDefault="004405B4" w:rsidP="00747CEB">
            <w:pPr>
              <w:widowControl w:val="0"/>
              <w:spacing w:after="0" w:line="240" w:lineRule="auto"/>
              <w:rPr>
                <w:bCs/>
                <w:color w:val="FFFFFF" w:themeColor="background1"/>
                <w:sz w:val="20"/>
                <w:szCs w:val="20"/>
              </w:rPr>
            </w:pPr>
            <w:r w:rsidRPr="00D33037">
              <w:rPr>
                <w:bCs/>
                <w:color w:val="FFFFFF" w:themeColor="background1"/>
                <w:sz w:val="20"/>
                <w:szCs w:val="20"/>
              </w:rPr>
              <w:t>Requirement</w:t>
            </w:r>
          </w:p>
        </w:tc>
        <w:tc>
          <w:tcPr>
            <w:tcW w:w="4762" w:type="dxa"/>
            <w:tcBorders>
              <w:bottom w:val="single" w:sz="8" w:space="0" w:color="000000"/>
            </w:tcBorders>
            <w:shd w:val="clear" w:color="auto" w:fill="2F5496" w:themeFill="accent1" w:themeFillShade="BF"/>
            <w:tcMar>
              <w:top w:w="100" w:type="dxa"/>
              <w:left w:w="100" w:type="dxa"/>
              <w:bottom w:w="100" w:type="dxa"/>
              <w:right w:w="100" w:type="dxa"/>
            </w:tcMar>
          </w:tcPr>
          <w:p w14:paraId="3854CBD5" w14:textId="51476F59" w:rsidR="004405B4" w:rsidRPr="00D33037" w:rsidRDefault="00F21244" w:rsidP="00747CEB">
            <w:pPr>
              <w:widowControl w:val="0"/>
              <w:spacing w:after="0" w:line="240" w:lineRule="auto"/>
              <w:rPr>
                <w:bCs/>
                <w:color w:val="FFFFFF" w:themeColor="background1"/>
                <w:sz w:val="20"/>
                <w:szCs w:val="20"/>
              </w:rPr>
            </w:pPr>
            <w:r>
              <w:rPr>
                <w:bCs/>
                <w:color w:val="FFFFFF" w:themeColor="background1"/>
                <w:sz w:val="20"/>
                <w:szCs w:val="20"/>
              </w:rPr>
              <w:t>Guiding</w:t>
            </w:r>
            <w:r w:rsidR="004405B4" w:rsidRPr="00D33037">
              <w:rPr>
                <w:bCs/>
                <w:color w:val="FFFFFF" w:themeColor="background1"/>
                <w:sz w:val="20"/>
                <w:szCs w:val="20"/>
              </w:rPr>
              <w:t xml:space="preserve"> Questions</w:t>
            </w:r>
          </w:p>
        </w:tc>
        <w:tc>
          <w:tcPr>
            <w:tcW w:w="2250" w:type="dxa"/>
            <w:tcBorders>
              <w:bottom w:val="single" w:sz="8" w:space="0" w:color="000000"/>
            </w:tcBorders>
            <w:shd w:val="clear" w:color="auto" w:fill="2F5496" w:themeFill="accent1" w:themeFillShade="BF"/>
            <w:tcMar>
              <w:top w:w="100" w:type="dxa"/>
              <w:left w:w="100" w:type="dxa"/>
              <w:bottom w:w="100" w:type="dxa"/>
              <w:right w:w="100" w:type="dxa"/>
            </w:tcMar>
          </w:tcPr>
          <w:p w14:paraId="281C7E73" w14:textId="77777777" w:rsidR="004405B4" w:rsidRPr="00D33037" w:rsidRDefault="004405B4" w:rsidP="00747CEB">
            <w:pPr>
              <w:widowControl w:val="0"/>
              <w:spacing w:after="0" w:line="240" w:lineRule="auto"/>
              <w:rPr>
                <w:bCs/>
                <w:color w:val="FFFFFF" w:themeColor="background1"/>
                <w:sz w:val="20"/>
                <w:szCs w:val="20"/>
              </w:rPr>
            </w:pPr>
            <w:r w:rsidRPr="00D33037">
              <w:rPr>
                <w:bCs/>
                <w:color w:val="FFFFFF" w:themeColor="background1"/>
                <w:sz w:val="20"/>
                <w:szCs w:val="20"/>
              </w:rPr>
              <w:t>Relevant Links</w:t>
            </w:r>
          </w:p>
        </w:tc>
      </w:tr>
      <w:tr w:rsidR="004405B4" w:rsidRPr="00D33037" w14:paraId="5B6D0E85" w14:textId="77777777" w:rsidTr="004405B4">
        <w:tc>
          <w:tcPr>
            <w:tcW w:w="2518" w:type="dxa"/>
            <w:shd w:val="clear" w:color="auto" w:fill="FFE599" w:themeFill="accent4" w:themeFillTint="66"/>
            <w:tcMar>
              <w:top w:w="100" w:type="dxa"/>
              <w:left w:w="100" w:type="dxa"/>
              <w:bottom w:w="100" w:type="dxa"/>
              <w:right w:w="100" w:type="dxa"/>
            </w:tcMar>
          </w:tcPr>
          <w:p w14:paraId="746FDB42" w14:textId="77777777" w:rsidR="004405B4" w:rsidRPr="00D33037" w:rsidRDefault="004405B4" w:rsidP="00747CEB">
            <w:pPr>
              <w:spacing w:after="0" w:line="240" w:lineRule="auto"/>
              <w:rPr>
                <w:sz w:val="20"/>
                <w:szCs w:val="20"/>
              </w:rPr>
            </w:pPr>
            <w:r w:rsidRPr="00D33037">
              <w:rPr>
                <w:sz w:val="20"/>
                <w:szCs w:val="20"/>
              </w:rPr>
              <w:t>Title IV-E agency automation requirements</w:t>
            </w:r>
          </w:p>
          <w:p w14:paraId="023B7116" w14:textId="77777777" w:rsidR="004405B4" w:rsidRPr="00D33037" w:rsidRDefault="004405B4" w:rsidP="00747CE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Monitor data quality</w:t>
            </w:r>
          </w:p>
          <w:p w14:paraId="3D6E0114" w14:textId="77777777" w:rsidR="004405B4" w:rsidRPr="00D33037" w:rsidRDefault="004405B4" w:rsidP="00747CE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Alert staff to enter, update and correct data as appropriate</w:t>
            </w:r>
          </w:p>
          <w:p w14:paraId="402C3CED" w14:textId="77777777" w:rsidR="004405B4" w:rsidRPr="00D33037" w:rsidRDefault="004405B4" w:rsidP="00747CE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Request current and historical data from other agency systems that should be accessible</w:t>
            </w:r>
          </w:p>
          <w:p w14:paraId="7C2A26B6" w14:textId="77777777" w:rsidR="004405B4" w:rsidRPr="00D33037" w:rsidRDefault="004405B4" w:rsidP="00747CE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Avoid duplicate data entry, whenever possible</w:t>
            </w:r>
          </w:p>
          <w:p w14:paraId="781C136B" w14:textId="77777777" w:rsidR="004405B4" w:rsidRPr="00D33037" w:rsidRDefault="004405B4" w:rsidP="00747CE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Generate data quality reports</w:t>
            </w:r>
          </w:p>
          <w:p w14:paraId="6821E116" w14:textId="77777777" w:rsidR="004405B4" w:rsidRPr="00D33037" w:rsidRDefault="004405B4" w:rsidP="00747CEB">
            <w:pPr>
              <w:widowControl w:val="0"/>
              <w:spacing w:after="0" w:line="240" w:lineRule="auto"/>
              <w:rPr>
                <w:sz w:val="20"/>
                <w:szCs w:val="20"/>
              </w:rPr>
            </w:pPr>
          </w:p>
        </w:tc>
        <w:tc>
          <w:tcPr>
            <w:tcW w:w="4762" w:type="dxa"/>
            <w:shd w:val="clear" w:color="auto" w:fill="FFE599" w:themeFill="accent4" w:themeFillTint="66"/>
            <w:tcMar>
              <w:top w:w="100" w:type="dxa"/>
              <w:left w:w="100" w:type="dxa"/>
              <w:bottom w:w="100" w:type="dxa"/>
              <w:right w:w="100" w:type="dxa"/>
            </w:tcMar>
          </w:tcPr>
          <w:p w14:paraId="76C4F483" w14:textId="75D3140D" w:rsidR="004405B4" w:rsidRPr="00D33037" w:rsidRDefault="004405B4" w:rsidP="00747CEB">
            <w:pPr>
              <w:widowControl w:val="0"/>
              <w:spacing w:after="0" w:line="240" w:lineRule="auto"/>
              <w:rPr>
                <w:sz w:val="20"/>
                <w:szCs w:val="20"/>
              </w:rPr>
            </w:pPr>
            <w:r w:rsidRPr="00D33037">
              <w:rPr>
                <w:sz w:val="20"/>
                <w:szCs w:val="20"/>
              </w:rPr>
              <w:t>If/when there are inconsistencies in data, are they flagged (e.g., a placement end date that is before the placement start date or a contact date that is in the future)?</w:t>
            </w:r>
            <w:r w:rsidR="00616960">
              <w:rPr>
                <w:sz w:val="20"/>
                <w:szCs w:val="20"/>
              </w:rPr>
              <w:t xml:space="preserve"> Any special or state-specific rules that should be required in a new CCWIS?</w:t>
            </w:r>
          </w:p>
          <w:p w14:paraId="48301D24" w14:textId="58CEC5FB" w:rsidR="004518F4" w:rsidRDefault="004518F4" w:rsidP="00747CEB">
            <w:pPr>
              <w:widowControl w:val="0"/>
              <w:spacing w:after="0" w:line="240" w:lineRule="auto"/>
              <w:rPr>
                <w:sz w:val="20"/>
                <w:szCs w:val="20"/>
              </w:rPr>
            </w:pPr>
            <w:r>
              <w:rPr>
                <w:sz w:val="20"/>
                <w:szCs w:val="20"/>
              </w:rPr>
              <w:t>Are there particular issues with the old system that make it difficult to maintain quality IV-E data?</w:t>
            </w:r>
            <w:r w:rsidR="00C462A6">
              <w:rPr>
                <w:sz w:val="20"/>
                <w:szCs w:val="20"/>
              </w:rPr>
              <w:t xml:space="preserve"> Which features would you want to see in a new system to address these deficiencies?</w:t>
            </w:r>
          </w:p>
          <w:p w14:paraId="7CE53887" w14:textId="26320032" w:rsidR="004405B4" w:rsidRPr="00D33037" w:rsidRDefault="00B7055E" w:rsidP="00747CEB">
            <w:pPr>
              <w:widowControl w:val="0"/>
              <w:spacing w:after="0" w:line="240" w:lineRule="auto"/>
              <w:rPr>
                <w:sz w:val="20"/>
                <w:szCs w:val="20"/>
              </w:rPr>
            </w:pPr>
            <w:r>
              <w:rPr>
                <w:sz w:val="20"/>
                <w:szCs w:val="20"/>
              </w:rPr>
              <w:t>Does</w:t>
            </w:r>
            <w:r w:rsidR="004405B4" w:rsidRPr="00D33037">
              <w:rPr>
                <w:sz w:val="20"/>
                <w:szCs w:val="20"/>
              </w:rPr>
              <w:t xml:space="preserve"> the same data </w:t>
            </w:r>
            <w:r>
              <w:rPr>
                <w:sz w:val="20"/>
                <w:szCs w:val="20"/>
              </w:rPr>
              <w:t xml:space="preserve">have </w:t>
            </w:r>
            <w:r w:rsidR="004405B4" w:rsidRPr="00D33037">
              <w:rPr>
                <w:sz w:val="20"/>
                <w:szCs w:val="20"/>
              </w:rPr>
              <w:t>to be entered multiple times (vs. auto-populated as appropriate)?</w:t>
            </w:r>
            <w:r>
              <w:rPr>
                <w:sz w:val="20"/>
                <w:szCs w:val="20"/>
              </w:rPr>
              <w:t xml:space="preserve"> Are there specific CCWIS solution features that would help with this problem? Are there</w:t>
            </w:r>
            <w:r w:rsidR="00D648EE">
              <w:rPr>
                <w:sz w:val="20"/>
                <w:szCs w:val="20"/>
              </w:rPr>
              <w:t xml:space="preserve"> organizational</w:t>
            </w:r>
            <w:r>
              <w:rPr>
                <w:sz w:val="20"/>
                <w:szCs w:val="20"/>
              </w:rPr>
              <w:t xml:space="preserve"> process constraints that would prevent any system from addressing it?</w:t>
            </w:r>
          </w:p>
          <w:p w14:paraId="752AC16D" w14:textId="0CD3E7BD" w:rsidR="004405B4" w:rsidRPr="00D33037" w:rsidRDefault="005635B6" w:rsidP="00747CEB">
            <w:pPr>
              <w:widowControl w:val="0"/>
              <w:spacing w:after="0" w:line="240" w:lineRule="auto"/>
              <w:rPr>
                <w:sz w:val="20"/>
                <w:szCs w:val="20"/>
              </w:rPr>
            </w:pPr>
            <w:r>
              <w:rPr>
                <w:sz w:val="20"/>
                <w:szCs w:val="20"/>
              </w:rPr>
              <w:t xml:space="preserve">How much historical data </w:t>
            </w:r>
            <w:r w:rsidR="00A44AED">
              <w:rPr>
                <w:sz w:val="20"/>
                <w:szCs w:val="20"/>
              </w:rPr>
              <w:t xml:space="preserve">(i.e. how many years worth) </w:t>
            </w:r>
            <w:r>
              <w:rPr>
                <w:sz w:val="20"/>
                <w:szCs w:val="20"/>
              </w:rPr>
              <w:t>should the vendor be prepared to convert for import into the new solution?</w:t>
            </w:r>
          </w:p>
          <w:p w14:paraId="044B7055" w14:textId="4199446E" w:rsidR="004405B4" w:rsidRPr="00D33037" w:rsidRDefault="004405B4" w:rsidP="00747CEB">
            <w:pPr>
              <w:widowControl w:val="0"/>
              <w:spacing w:after="0" w:line="240" w:lineRule="auto"/>
              <w:rPr>
                <w:sz w:val="20"/>
                <w:szCs w:val="20"/>
              </w:rPr>
            </w:pPr>
            <w:r w:rsidRPr="00D33037">
              <w:rPr>
                <w:sz w:val="20"/>
                <w:szCs w:val="20"/>
              </w:rPr>
              <w:t xml:space="preserve">Are there </w:t>
            </w:r>
            <w:r w:rsidR="005635B6">
              <w:rPr>
                <w:sz w:val="20"/>
                <w:szCs w:val="20"/>
              </w:rPr>
              <w:t xml:space="preserve">fraud prevention and detection </w:t>
            </w:r>
            <w:r w:rsidRPr="00D33037">
              <w:rPr>
                <w:sz w:val="20"/>
                <w:szCs w:val="20"/>
              </w:rPr>
              <w:t xml:space="preserve">mechanisms </w:t>
            </w:r>
            <w:r w:rsidR="005635B6">
              <w:rPr>
                <w:sz w:val="20"/>
                <w:szCs w:val="20"/>
              </w:rPr>
              <w:t>the new system needs to provide explicit support for</w:t>
            </w:r>
            <w:r w:rsidRPr="00D33037">
              <w:rPr>
                <w:sz w:val="20"/>
                <w:szCs w:val="20"/>
              </w:rPr>
              <w:t>?</w:t>
            </w:r>
          </w:p>
        </w:tc>
        <w:tc>
          <w:tcPr>
            <w:tcW w:w="2250" w:type="dxa"/>
            <w:shd w:val="clear" w:color="auto" w:fill="FFE599" w:themeFill="accent4" w:themeFillTint="66"/>
            <w:tcMar>
              <w:top w:w="100" w:type="dxa"/>
              <w:left w:w="100" w:type="dxa"/>
              <w:bottom w:w="100" w:type="dxa"/>
              <w:right w:w="100" w:type="dxa"/>
            </w:tcMar>
          </w:tcPr>
          <w:p w14:paraId="5D2123F3" w14:textId="77777777" w:rsidR="004405B4" w:rsidRPr="00D33037" w:rsidRDefault="00F5389A" w:rsidP="00747CEB">
            <w:pPr>
              <w:widowControl w:val="0"/>
              <w:spacing w:after="0" w:line="240" w:lineRule="auto"/>
              <w:rPr>
                <w:sz w:val="20"/>
                <w:szCs w:val="20"/>
              </w:rPr>
            </w:pPr>
            <w:hyperlink r:id="rId30">
              <w:r w:rsidR="004405B4" w:rsidRPr="00D33037">
                <w:rPr>
                  <w:color w:val="1155CC"/>
                  <w:sz w:val="20"/>
                  <w:szCs w:val="20"/>
                  <w:u w:val="single"/>
                </w:rPr>
                <w:t>IV-E Eligibility Requirements Presentation</w:t>
              </w:r>
            </w:hyperlink>
          </w:p>
        </w:tc>
      </w:tr>
      <w:tr w:rsidR="004405B4" w:rsidRPr="00D33037" w14:paraId="65BF8321" w14:textId="77777777" w:rsidTr="004405B4">
        <w:tc>
          <w:tcPr>
            <w:tcW w:w="2518" w:type="dxa"/>
            <w:shd w:val="clear" w:color="auto" w:fill="FFE599" w:themeFill="accent4" w:themeFillTint="66"/>
            <w:tcMar>
              <w:top w:w="100" w:type="dxa"/>
              <w:left w:w="100" w:type="dxa"/>
              <w:bottom w:w="100" w:type="dxa"/>
              <w:right w:w="100" w:type="dxa"/>
            </w:tcMar>
          </w:tcPr>
          <w:p w14:paraId="01D2FE14" w14:textId="77777777" w:rsidR="004405B4" w:rsidRPr="00D33037" w:rsidRDefault="004405B4" w:rsidP="00747CEB">
            <w:pPr>
              <w:spacing w:after="0" w:line="240" w:lineRule="auto"/>
              <w:rPr>
                <w:sz w:val="20"/>
                <w:szCs w:val="20"/>
              </w:rPr>
            </w:pPr>
            <w:r w:rsidRPr="00D33037">
              <w:rPr>
                <w:sz w:val="20"/>
                <w:szCs w:val="20"/>
              </w:rPr>
              <w:t>IV-E biennial data quality reviews</w:t>
            </w:r>
          </w:p>
          <w:p w14:paraId="1669FF1D" w14:textId="77777777" w:rsidR="004405B4" w:rsidRPr="00D33037" w:rsidRDefault="004405B4" w:rsidP="00747CE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To test data report and automation requirements above</w:t>
            </w:r>
          </w:p>
          <w:p w14:paraId="7B6CB7B4" w14:textId="77777777" w:rsidR="004405B4" w:rsidRPr="00D33037" w:rsidRDefault="004405B4" w:rsidP="00747CE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To test data exchange requirements below</w:t>
            </w:r>
          </w:p>
          <w:p w14:paraId="14D05FC4" w14:textId="77777777" w:rsidR="004405B4" w:rsidRPr="00D33037" w:rsidRDefault="004405B4" w:rsidP="00747CEB">
            <w:pPr>
              <w:widowControl w:val="0"/>
              <w:spacing w:after="0" w:line="240" w:lineRule="auto"/>
              <w:rPr>
                <w:sz w:val="20"/>
                <w:szCs w:val="20"/>
              </w:rPr>
            </w:pPr>
          </w:p>
        </w:tc>
        <w:tc>
          <w:tcPr>
            <w:tcW w:w="4762" w:type="dxa"/>
            <w:shd w:val="clear" w:color="auto" w:fill="FFE599" w:themeFill="accent4" w:themeFillTint="66"/>
            <w:tcMar>
              <w:top w:w="100" w:type="dxa"/>
              <w:left w:w="100" w:type="dxa"/>
              <w:bottom w:w="100" w:type="dxa"/>
              <w:right w:w="100" w:type="dxa"/>
            </w:tcMar>
          </w:tcPr>
          <w:p w14:paraId="18F6A0EC" w14:textId="10D7B905" w:rsidR="004405B4" w:rsidRPr="00D33037" w:rsidRDefault="00DB3B4C" w:rsidP="00747CEB">
            <w:pPr>
              <w:widowControl w:val="0"/>
              <w:spacing w:after="0" w:line="240" w:lineRule="auto"/>
              <w:rPr>
                <w:sz w:val="20"/>
                <w:szCs w:val="20"/>
              </w:rPr>
            </w:pPr>
            <w:r>
              <w:rPr>
                <w:sz w:val="20"/>
                <w:szCs w:val="20"/>
              </w:rPr>
              <w:t xml:space="preserve">What system features would make it easier to do </w:t>
            </w:r>
            <w:r w:rsidR="004405B4" w:rsidRPr="00D33037">
              <w:rPr>
                <w:sz w:val="20"/>
                <w:szCs w:val="20"/>
              </w:rPr>
              <w:t>automated and manual data quality reviews?</w:t>
            </w:r>
          </w:p>
          <w:p w14:paraId="4888327C" w14:textId="5F41CFB6" w:rsidR="004405B4" w:rsidRPr="00D33037" w:rsidRDefault="00C514D9" w:rsidP="00747CEB">
            <w:pPr>
              <w:widowControl w:val="0"/>
              <w:spacing w:after="0" w:line="240" w:lineRule="auto"/>
              <w:rPr>
                <w:sz w:val="20"/>
                <w:szCs w:val="20"/>
              </w:rPr>
            </w:pPr>
            <w:r>
              <w:rPr>
                <w:sz w:val="20"/>
                <w:szCs w:val="20"/>
              </w:rPr>
              <w:t>What specific audit trail capabilities would help the agency prepare for data quality reviews?</w:t>
            </w:r>
          </w:p>
          <w:p w14:paraId="2C059418" w14:textId="77777777" w:rsidR="004405B4" w:rsidRPr="00D33037" w:rsidRDefault="004405B4" w:rsidP="00747CEB">
            <w:pPr>
              <w:widowControl w:val="0"/>
              <w:spacing w:after="0" w:line="240" w:lineRule="auto"/>
              <w:rPr>
                <w:sz w:val="20"/>
                <w:szCs w:val="20"/>
              </w:rPr>
            </w:pPr>
            <w:r w:rsidRPr="00D33037">
              <w:rPr>
                <w:sz w:val="20"/>
                <w:szCs w:val="20"/>
              </w:rPr>
              <w:t>Is there a data “sandbox” that enables the agency to investigate and experiment with data quality issues?</w:t>
            </w:r>
          </w:p>
          <w:p w14:paraId="6D0F1669" w14:textId="77777777" w:rsidR="004405B4" w:rsidRPr="00D33037" w:rsidRDefault="004405B4" w:rsidP="00747CEB">
            <w:pPr>
              <w:widowControl w:val="0"/>
              <w:spacing w:after="0" w:line="240" w:lineRule="auto"/>
              <w:rPr>
                <w:sz w:val="20"/>
                <w:szCs w:val="20"/>
              </w:rPr>
            </w:pPr>
          </w:p>
        </w:tc>
        <w:tc>
          <w:tcPr>
            <w:tcW w:w="2250" w:type="dxa"/>
            <w:shd w:val="clear" w:color="auto" w:fill="FFE599" w:themeFill="accent4" w:themeFillTint="66"/>
            <w:tcMar>
              <w:top w:w="100" w:type="dxa"/>
              <w:left w:w="100" w:type="dxa"/>
              <w:bottom w:w="100" w:type="dxa"/>
              <w:right w:w="100" w:type="dxa"/>
            </w:tcMar>
          </w:tcPr>
          <w:p w14:paraId="76DBB519" w14:textId="77777777" w:rsidR="004405B4" w:rsidRPr="00D33037" w:rsidRDefault="004405B4" w:rsidP="00747CEB">
            <w:pPr>
              <w:widowControl w:val="0"/>
              <w:spacing w:after="0" w:line="240" w:lineRule="auto"/>
              <w:rPr>
                <w:sz w:val="20"/>
                <w:szCs w:val="20"/>
              </w:rPr>
            </w:pPr>
          </w:p>
        </w:tc>
      </w:tr>
    </w:tbl>
    <w:p w14:paraId="7F167D59" w14:textId="77777777" w:rsidR="004405B4" w:rsidRDefault="004405B4" w:rsidP="004405B4"/>
    <w:p w14:paraId="1CD3C2E9" w14:textId="77777777" w:rsidR="004405B4" w:rsidRDefault="004405B4"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02E916A0" w14:textId="77777777" w:rsidR="004405B4" w:rsidRPr="00747CEB" w:rsidRDefault="004405B4" w:rsidP="0053706C">
      <w:pPr>
        <w:jc w:val="center"/>
        <w:rPr>
          <w:color w:val="C00000"/>
          <w:sz w:val="24"/>
        </w:rPr>
      </w:pPr>
      <w:r w:rsidRPr="00747CEB">
        <w:rPr>
          <w:color w:val="C00000"/>
          <w:sz w:val="24"/>
        </w:rPr>
        <w:lastRenderedPageBreak/>
        <w:t>CCWIS Criterion: Have high-quality data (continued)</w:t>
      </w: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2"/>
        <w:gridCol w:w="4762"/>
        <w:gridCol w:w="2296"/>
      </w:tblGrid>
      <w:tr w:rsidR="004405B4" w:rsidRPr="009A1901" w14:paraId="43971DEC" w14:textId="77777777" w:rsidTr="004405B4">
        <w:trPr>
          <w:trHeight w:val="420"/>
        </w:trPr>
        <w:tc>
          <w:tcPr>
            <w:tcW w:w="2472" w:type="dxa"/>
            <w:shd w:val="clear" w:color="auto" w:fill="2F5496" w:themeFill="accent1" w:themeFillShade="BF"/>
            <w:tcMar>
              <w:top w:w="100" w:type="dxa"/>
              <w:left w:w="100" w:type="dxa"/>
              <w:bottom w:w="100" w:type="dxa"/>
              <w:right w:w="100" w:type="dxa"/>
            </w:tcMar>
          </w:tcPr>
          <w:p w14:paraId="4315B185" w14:textId="77777777" w:rsidR="004405B4" w:rsidRPr="009A1901" w:rsidRDefault="004405B4" w:rsidP="004405B4">
            <w:pPr>
              <w:spacing w:after="0" w:line="240" w:lineRule="auto"/>
              <w:rPr>
                <w:color w:val="FFFFFF" w:themeColor="background1"/>
                <w:sz w:val="20"/>
                <w:szCs w:val="20"/>
              </w:rPr>
            </w:pPr>
            <w:r w:rsidRPr="009A1901">
              <w:rPr>
                <w:color w:val="FFFFFF" w:themeColor="background1"/>
                <w:sz w:val="20"/>
                <w:szCs w:val="20"/>
              </w:rPr>
              <w:t>Requirement</w:t>
            </w:r>
          </w:p>
        </w:tc>
        <w:tc>
          <w:tcPr>
            <w:tcW w:w="4762" w:type="dxa"/>
            <w:shd w:val="clear" w:color="auto" w:fill="2F5496" w:themeFill="accent1" w:themeFillShade="BF"/>
            <w:tcMar>
              <w:top w:w="100" w:type="dxa"/>
              <w:left w:w="100" w:type="dxa"/>
              <w:bottom w:w="100" w:type="dxa"/>
              <w:right w:w="100" w:type="dxa"/>
            </w:tcMar>
          </w:tcPr>
          <w:p w14:paraId="32481A67" w14:textId="6DACDCA0" w:rsidR="004405B4" w:rsidRPr="009A1901" w:rsidRDefault="00F21244" w:rsidP="004405B4">
            <w:pPr>
              <w:widowControl w:val="0"/>
              <w:spacing w:after="0" w:line="240" w:lineRule="auto"/>
              <w:rPr>
                <w:color w:val="FFFFFF" w:themeColor="background1"/>
                <w:sz w:val="20"/>
                <w:szCs w:val="20"/>
              </w:rPr>
            </w:pPr>
            <w:r>
              <w:rPr>
                <w:color w:val="FFFFFF" w:themeColor="background1"/>
                <w:sz w:val="20"/>
                <w:szCs w:val="20"/>
              </w:rPr>
              <w:t>Guiding</w:t>
            </w:r>
            <w:r w:rsidR="004405B4" w:rsidRPr="009A1901">
              <w:rPr>
                <w:color w:val="FFFFFF" w:themeColor="background1"/>
                <w:sz w:val="20"/>
                <w:szCs w:val="20"/>
              </w:rPr>
              <w:t xml:space="preserve"> Questions</w:t>
            </w:r>
          </w:p>
        </w:tc>
        <w:tc>
          <w:tcPr>
            <w:tcW w:w="2296" w:type="dxa"/>
            <w:shd w:val="clear" w:color="auto" w:fill="2F5496" w:themeFill="accent1" w:themeFillShade="BF"/>
            <w:tcMar>
              <w:top w:w="100" w:type="dxa"/>
              <w:left w:w="100" w:type="dxa"/>
              <w:bottom w:w="100" w:type="dxa"/>
              <w:right w:w="100" w:type="dxa"/>
            </w:tcMar>
          </w:tcPr>
          <w:p w14:paraId="1329BF28" w14:textId="77777777" w:rsidR="004405B4" w:rsidRPr="009A1901" w:rsidRDefault="004405B4" w:rsidP="004405B4">
            <w:pPr>
              <w:widowControl w:val="0"/>
              <w:spacing w:after="0" w:line="240" w:lineRule="auto"/>
              <w:rPr>
                <w:color w:val="FFFFFF" w:themeColor="background1"/>
                <w:sz w:val="20"/>
                <w:szCs w:val="20"/>
              </w:rPr>
            </w:pPr>
            <w:r w:rsidRPr="009A1901">
              <w:rPr>
                <w:color w:val="FFFFFF" w:themeColor="background1"/>
                <w:sz w:val="20"/>
                <w:szCs w:val="20"/>
              </w:rPr>
              <w:t>Relevant Links</w:t>
            </w:r>
          </w:p>
        </w:tc>
      </w:tr>
      <w:tr w:rsidR="004405B4" w:rsidRPr="009A1901" w14:paraId="548FD998" w14:textId="77777777" w:rsidTr="004405B4">
        <w:tc>
          <w:tcPr>
            <w:tcW w:w="2472" w:type="dxa"/>
            <w:shd w:val="clear" w:color="auto" w:fill="FFE599" w:themeFill="accent4" w:themeFillTint="66"/>
            <w:tcMar>
              <w:top w:w="100" w:type="dxa"/>
              <w:left w:w="100" w:type="dxa"/>
              <w:bottom w:w="100" w:type="dxa"/>
              <w:right w:w="100" w:type="dxa"/>
            </w:tcMar>
          </w:tcPr>
          <w:p w14:paraId="1763D003" w14:textId="77777777" w:rsidR="004405B4" w:rsidRPr="009A1901" w:rsidRDefault="004405B4" w:rsidP="004405B4">
            <w:pPr>
              <w:spacing w:after="0" w:line="240" w:lineRule="auto"/>
              <w:rPr>
                <w:sz w:val="20"/>
                <w:szCs w:val="20"/>
              </w:rPr>
            </w:pPr>
            <w:r w:rsidRPr="009A1901">
              <w:rPr>
                <w:sz w:val="20"/>
                <w:szCs w:val="20"/>
              </w:rPr>
              <w:t>Correct data quality issues regarding data exchanges as they are identified</w:t>
            </w:r>
          </w:p>
        </w:tc>
        <w:tc>
          <w:tcPr>
            <w:tcW w:w="4762" w:type="dxa"/>
            <w:shd w:val="clear" w:color="auto" w:fill="FFE599" w:themeFill="accent4" w:themeFillTint="66"/>
            <w:tcMar>
              <w:top w:w="100" w:type="dxa"/>
              <w:left w:w="100" w:type="dxa"/>
              <w:bottom w:w="100" w:type="dxa"/>
              <w:right w:w="100" w:type="dxa"/>
            </w:tcMar>
          </w:tcPr>
          <w:p w14:paraId="27F4181A" w14:textId="63B91E1A" w:rsidR="00B83215" w:rsidRDefault="00B83215" w:rsidP="00B83215">
            <w:pPr>
              <w:widowControl w:val="0"/>
              <w:spacing w:after="0" w:line="240" w:lineRule="auto"/>
              <w:rPr>
                <w:sz w:val="20"/>
                <w:szCs w:val="20"/>
              </w:rPr>
            </w:pPr>
            <w:r>
              <w:rPr>
                <w:sz w:val="20"/>
                <w:szCs w:val="20"/>
              </w:rPr>
              <w:t>Is there a</w:t>
            </w:r>
            <w:r w:rsidR="007862C2">
              <w:rPr>
                <w:sz w:val="20"/>
                <w:szCs w:val="20"/>
              </w:rPr>
              <w:t>n inter</w:t>
            </w:r>
            <w:r w:rsidR="006A5FD5">
              <w:rPr>
                <w:sz w:val="20"/>
                <w:szCs w:val="20"/>
              </w:rPr>
              <w:t>agency</w:t>
            </w:r>
            <w:r>
              <w:rPr>
                <w:sz w:val="20"/>
                <w:szCs w:val="20"/>
              </w:rPr>
              <w:t xml:space="preserve"> process for prioritizing and addressing integration issues as they relate to data quality?</w:t>
            </w:r>
          </w:p>
          <w:p w14:paraId="37091C7A" w14:textId="77777777" w:rsidR="002F0D5D" w:rsidRDefault="002F0D5D" w:rsidP="00B83215">
            <w:pPr>
              <w:widowControl w:val="0"/>
              <w:spacing w:after="0" w:line="240" w:lineRule="auto"/>
              <w:rPr>
                <w:sz w:val="20"/>
                <w:szCs w:val="20"/>
              </w:rPr>
            </w:pPr>
          </w:p>
          <w:p w14:paraId="21A97CC5" w14:textId="5A4D708A" w:rsidR="004405B4" w:rsidRPr="009A1901" w:rsidRDefault="00B83215" w:rsidP="00B83215">
            <w:pPr>
              <w:widowControl w:val="0"/>
              <w:spacing w:after="0" w:line="240" w:lineRule="auto"/>
              <w:rPr>
                <w:sz w:val="20"/>
                <w:szCs w:val="20"/>
              </w:rPr>
            </w:pPr>
            <w:r>
              <w:rPr>
                <w:sz w:val="20"/>
                <w:szCs w:val="20"/>
              </w:rPr>
              <w:t>Is it clear which data system is the system of record for each data element? Will there be MOUs to codify these decisions when there are interagency stakeholders?</w:t>
            </w:r>
          </w:p>
        </w:tc>
        <w:tc>
          <w:tcPr>
            <w:tcW w:w="2296" w:type="dxa"/>
            <w:shd w:val="clear" w:color="auto" w:fill="FFE599" w:themeFill="accent4" w:themeFillTint="66"/>
            <w:tcMar>
              <w:top w:w="100" w:type="dxa"/>
              <w:left w:w="100" w:type="dxa"/>
              <w:bottom w:w="100" w:type="dxa"/>
              <w:right w:w="100" w:type="dxa"/>
            </w:tcMar>
          </w:tcPr>
          <w:p w14:paraId="7E246050" w14:textId="77777777" w:rsidR="004405B4" w:rsidRPr="009A1901" w:rsidRDefault="004405B4" w:rsidP="004405B4">
            <w:pPr>
              <w:widowControl w:val="0"/>
              <w:spacing w:after="0" w:line="240" w:lineRule="auto"/>
              <w:rPr>
                <w:sz w:val="20"/>
                <w:szCs w:val="20"/>
              </w:rPr>
            </w:pPr>
          </w:p>
        </w:tc>
      </w:tr>
      <w:tr w:rsidR="004405B4" w:rsidRPr="009A1901" w14:paraId="302275F6" w14:textId="77777777" w:rsidTr="004405B4">
        <w:tc>
          <w:tcPr>
            <w:tcW w:w="2472" w:type="dxa"/>
            <w:shd w:val="clear" w:color="auto" w:fill="FFE599" w:themeFill="accent4" w:themeFillTint="66"/>
            <w:tcMar>
              <w:top w:w="100" w:type="dxa"/>
              <w:left w:w="100" w:type="dxa"/>
              <w:bottom w:w="100" w:type="dxa"/>
              <w:right w:w="100" w:type="dxa"/>
            </w:tcMar>
          </w:tcPr>
          <w:p w14:paraId="2D9B71DD" w14:textId="77777777" w:rsidR="004405B4" w:rsidRPr="009A1901" w:rsidRDefault="004405B4" w:rsidP="004405B4">
            <w:pPr>
              <w:spacing w:after="0" w:line="240" w:lineRule="auto"/>
              <w:rPr>
                <w:sz w:val="20"/>
                <w:szCs w:val="20"/>
              </w:rPr>
            </w:pPr>
            <w:r w:rsidRPr="009A1901">
              <w:rPr>
                <w:sz w:val="20"/>
                <w:szCs w:val="20"/>
              </w:rPr>
              <w:t>Develop and implement a data quality plan to be submitted as part of APD</w:t>
            </w:r>
          </w:p>
          <w:p w14:paraId="3F6BF65D" w14:textId="77777777" w:rsidR="004405B4" w:rsidRPr="009A1901" w:rsidRDefault="004405B4" w:rsidP="003D5AD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ind w:left="0"/>
              <w:rPr>
                <w:sz w:val="20"/>
                <w:szCs w:val="20"/>
              </w:rPr>
            </w:pPr>
            <w:r w:rsidRPr="009A1901">
              <w:rPr>
                <w:sz w:val="20"/>
                <w:szCs w:val="20"/>
              </w:rPr>
              <w:t>Define the data quality strategy</w:t>
            </w:r>
          </w:p>
          <w:p w14:paraId="2BD727C7" w14:textId="77777777" w:rsidR="004405B4" w:rsidRPr="009A1901" w:rsidRDefault="004405B4" w:rsidP="003D5AD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ind w:left="0"/>
              <w:rPr>
                <w:sz w:val="20"/>
                <w:szCs w:val="20"/>
              </w:rPr>
            </w:pPr>
            <w:r w:rsidRPr="009A1901">
              <w:rPr>
                <w:sz w:val="20"/>
                <w:szCs w:val="20"/>
              </w:rPr>
              <w:t xml:space="preserve">Report on data quality status </w:t>
            </w:r>
          </w:p>
          <w:p w14:paraId="781DB689" w14:textId="77777777" w:rsidR="004405B4" w:rsidRPr="009A1901" w:rsidRDefault="004405B4" w:rsidP="004405B4">
            <w:pPr>
              <w:widowControl w:val="0"/>
              <w:spacing w:after="0" w:line="240" w:lineRule="auto"/>
              <w:rPr>
                <w:sz w:val="20"/>
                <w:szCs w:val="20"/>
              </w:rPr>
            </w:pPr>
          </w:p>
        </w:tc>
        <w:tc>
          <w:tcPr>
            <w:tcW w:w="4762" w:type="dxa"/>
            <w:shd w:val="clear" w:color="auto" w:fill="FFE599" w:themeFill="accent4" w:themeFillTint="66"/>
            <w:tcMar>
              <w:top w:w="100" w:type="dxa"/>
              <w:left w:w="100" w:type="dxa"/>
              <w:bottom w:w="100" w:type="dxa"/>
              <w:right w:w="100" w:type="dxa"/>
            </w:tcMar>
          </w:tcPr>
          <w:p w14:paraId="0AA202B4" w14:textId="75D0AB0C" w:rsidR="009067A1" w:rsidRDefault="009067A1" w:rsidP="009067A1">
            <w:pPr>
              <w:widowControl w:val="0"/>
              <w:spacing w:after="0" w:line="240" w:lineRule="auto"/>
              <w:rPr>
                <w:sz w:val="20"/>
                <w:szCs w:val="20"/>
              </w:rPr>
            </w:pPr>
            <w:r>
              <w:rPr>
                <w:sz w:val="20"/>
                <w:szCs w:val="20"/>
              </w:rPr>
              <w:t xml:space="preserve">Do you </w:t>
            </w:r>
            <w:r w:rsidR="00472EBD">
              <w:rPr>
                <w:sz w:val="20"/>
                <w:szCs w:val="20"/>
              </w:rPr>
              <w:t xml:space="preserve">currently </w:t>
            </w:r>
            <w:r>
              <w:rPr>
                <w:sz w:val="20"/>
                <w:szCs w:val="20"/>
              </w:rPr>
              <w:t>have a data quality plan that covers all</w:t>
            </w:r>
            <w:r w:rsidR="001075E8">
              <w:rPr>
                <w:sz w:val="20"/>
                <w:szCs w:val="20"/>
              </w:rPr>
              <w:t xml:space="preserve"> </w:t>
            </w:r>
            <w:r w:rsidR="007B0EB1">
              <w:rPr>
                <w:sz w:val="20"/>
                <w:szCs w:val="20"/>
              </w:rPr>
              <w:t xml:space="preserve">CCWIS </w:t>
            </w:r>
            <w:r>
              <w:rPr>
                <w:sz w:val="20"/>
                <w:szCs w:val="20"/>
              </w:rPr>
              <w:t>data quality requirements?</w:t>
            </w:r>
          </w:p>
          <w:p w14:paraId="0CFCB54F" w14:textId="77777777" w:rsidR="009067A1" w:rsidRDefault="009067A1" w:rsidP="009067A1">
            <w:pPr>
              <w:widowControl w:val="0"/>
              <w:spacing w:after="0" w:line="240" w:lineRule="auto"/>
              <w:rPr>
                <w:sz w:val="20"/>
                <w:szCs w:val="20"/>
              </w:rPr>
            </w:pPr>
          </w:p>
          <w:p w14:paraId="77CEA234" w14:textId="044E5CAE" w:rsidR="004405B4" w:rsidRPr="009A1901" w:rsidRDefault="009067A1" w:rsidP="009067A1">
            <w:pPr>
              <w:widowControl w:val="0"/>
              <w:spacing w:after="0" w:line="240" w:lineRule="auto"/>
              <w:rPr>
                <w:sz w:val="20"/>
                <w:szCs w:val="20"/>
              </w:rPr>
            </w:pPr>
            <w:r>
              <w:rPr>
                <w:sz w:val="20"/>
                <w:szCs w:val="20"/>
              </w:rPr>
              <w:t>Does the data plan address the following: data governance, roles and responsibilities, training, management and stewardship, data conversion strategies?</w:t>
            </w:r>
          </w:p>
        </w:tc>
        <w:tc>
          <w:tcPr>
            <w:tcW w:w="2296" w:type="dxa"/>
            <w:shd w:val="clear" w:color="auto" w:fill="FFE599" w:themeFill="accent4" w:themeFillTint="66"/>
            <w:tcMar>
              <w:top w:w="100" w:type="dxa"/>
              <w:left w:w="100" w:type="dxa"/>
              <w:bottom w:w="100" w:type="dxa"/>
              <w:right w:w="100" w:type="dxa"/>
            </w:tcMar>
          </w:tcPr>
          <w:p w14:paraId="4D3196EE" w14:textId="77777777" w:rsidR="004405B4" w:rsidRPr="009A1901" w:rsidRDefault="00F5389A" w:rsidP="004405B4">
            <w:pPr>
              <w:widowControl w:val="0"/>
              <w:spacing w:after="0" w:line="240" w:lineRule="auto"/>
              <w:rPr>
                <w:sz w:val="20"/>
                <w:szCs w:val="20"/>
              </w:rPr>
            </w:pPr>
            <w:hyperlink r:id="rId31">
              <w:r w:rsidR="004405B4" w:rsidRPr="009A1901">
                <w:rPr>
                  <w:color w:val="1155CC"/>
                  <w:sz w:val="20"/>
                  <w:szCs w:val="20"/>
                  <w:u w:val="single"/>
                </w:rPr>
                <w:t>Technical Bulletin #6</w:t>
              </w:r>
            </w:hyperlink>
          </w:p>
          <w:p w14:paraId="027813FD" w14:textId="77777777" w:rsidR="004405B4" w:rsidRPr="009A1901" w:rsidRDefault="004405B4" w:rsidP="004405B4">
            <w:pPr>
              <w:widowControl w:val="0"/>
              <w:spacing w:after="0" w:line="240" w:lineRule="auto"/>
              <w:rPr>
                <w:sz w:val="20"/>
                <w:szCs w:val="20"/>
              </w:rPr>
            </w:pPr>
            <w:r w:rsidRPr="009A1901">
              <w:rPr>
                <w:sz w:val="20"/>
                <w:szCs w:val="20"/>
              </w:rPr>
              <w:t>(Data Quality Plan)</w:t>
            </w:r>
          </w:p>
          <w:p w14:paraId="53A3771F" w14:textId="77777777" w:rsidR="004405B4" w:rsidRPr="009A1901" w:rsidRDefault="004405B4" w:rsidP="004405B4">
            <w:pPr>
              <w:widowControl w:val="0"/>
              <w:spacing w:after="0" w:line="240" w:lineRule="auto"/>
              <w:rPr>
                <w:sz w:val="20"/>
                <w:szCs w:val="20"/>
              </w:rPr>
            </w:pPr>
          </w:p>
          <w:p w14:paraId="411DD288" w14:textId="77777777" w:rsidR="004405B4" w:rsidRPr="009A1901" w:rsidRDefault="00F5389A" w:rsidP="004405B4">
            <w:pPr>
              <w:widowControl w:val="0"/>
              <w:spacing w:after="0" w:line="240" w:lineRule="auto"/>
              <w:rPr>
                <w:sz w:val="20"/>
                <w:szCs w:val="20"/>
              </w:rPr>
            </w:pPr>
            <w:hyperlink r:id="rId32">
              <w:r w:rsidR="004405B4" w:rsidRPr="009A1901">
                <w:rPr>
                  <w:color w:val="1155CC"/>
                  <w:sz w:val="20"/>
                  <w:szCs w:val="20"/>
                  <w:u w:val="single"/>
                </w:rPr>
                <w:t>Data Quality Plan Presentation</w:t>
              </w:r>
            </w:hyperlink>
            <w:r w:rsidR="004405B4" w:rsidRPr="009A1901">
              <w:rPr>
                <w:sz w:val="20"/>
                <w:szCs w:val="20"/>
              </w:rPr>
              <w:t xml:space="preserve"> </w:t>
            </w:r>
          </w:p>
        </w:tc>
      </w:tr>
    </w:tbl>
    <w:p w14:paraId="35142DF1" w14:textId="77777777" w:rsidR="004405B4" w:rsidRDefault="004405B4" w:rsidP="004405B4"/>
    <w:p w14:paraId="62334CA4" w14:textId="77777777" w:rsidR="004405B4" w:rsidRDefault="004405B4"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65102477" w14:textId="77777777" w:rsidR="004405B4" w:rsidRPr="00747CEB" w:rsidRDefault="004405B4" w:rsidP="0053706C">
      <w:pPr>
        <w:jc w:val="center"/>
        <w:rPr>
          <w:color w:val="C00000"/>
          <w:sz w:val="24"/>
        </w:rPr>
      </w:pPr>
      <w:r w:rsidRPr="00747CEB">
        <w:rPr>
          <w:color w:val="C00000"/>
          <w:sz w:val="24"/>
        </w:rPr>
        <w:lastRenderedPageBreak/>
        <w:t>CCWIS Criterion: Bi-directional data exchanges</w:t>
      </w: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8"/>
        <w:gridCol w:w="4762"/>
        <w:gridCol w:w="2340"/>
      </w:tblGrid>
      <w:tr w:rsidR="004405B4" w:rsidRPr="00D33037" w14:paraId="59E5C042" w14:textId="77777777" w:rsidTr="004405B4">
        <w:tc>
          <w:tcPr>
            <w:tcW w:w="2518" w:type="dxa"/>
            <w:tcBorders>
              <w:bottom w:val="single" w:sz="8" w:space="0" w:color="000000"/>
            </w:tcBorders>
            <w:shd w:val="clear" w:color="auto" w:fill="2F5496" w:themeFill="accent1" w:themeFillShade="BF"/>
            <w:tcMar>
              <w:top w:w="100" w:type="dxa"/>
              <w:left w:w="100" w:type="dxa"/>
              <w:bottom w:w="100" w:type="dxa"/>
              <w:right w:w="100" w:type="dxa"/>
            </w:tcMar>
          </w:tcPr>
          <w:p w14:paraId="3753D0DB" w14:textId="77777777" w:rsidR="004405B4" w:rsidRPr="00D33037" w:rsidRDefault="004405B4" w:rsidP="00747CEB">
            <w:pPr>
              <w:widowControl w:val="0"/>
              <w:spacing w:after="0" w:line="240" w:lineRule="auto"/>
              <w:rPr>
                <w:bCs/>
                <w:color w:val="FFFFFF" w:themeColor="background1"/>
                <w:sz w:val="20"/>
                <w:szCs w:val="20"/>
              </w:rPr>
            </w:pPr>
            <w:r w:rsidRPr="00D33037">
              <w:rPr>
                <w:bCs/>
                <w:color w:val="FFFFFF" w:themeColor="background1"/>
                <w:sz w:val="20"/>
                <w:szCs w:val="20"/>
              </w:rPr>
              <w:t>Requirement</w:t>
            </w:r>
          </w:p>
        </w:tc>
        <w:tc>
          <w:tcPr>
            <w:tcW w:w="4762" w:type="dxa"/>
            <w:tcBorders>
              <w:bottom w:val="single" w:sz="8" w:space="0" w:color="000000"/>
            </w:tcBorders>
            <w:shd w:val="clear" w:color="auto" w:fill="2F5496" w:themeFill="accent1" w:themeFillShade="BF"/>
            <w:tcMar>
              <w:top w:w="100" w:type="dxa"/>
              <w:left w:w="100" w:type="dxa"/>
              <w:bottom w:w="100" w:type="dxa"/>
              <w:right w:w="100" w:type="dxa"/>
            </w:tcMar>
          </w:tcPr>
          <w:p w14:paraId="2580436B" w14:textId="0B6F8CA5" w:rsidR="004405B4" w:rsidRPr="00D33037" w:rsidRDefault="00F21244" w:rsidP="00747CEB">
            <w:pPr>
              <w:widowControl w:val="0"/>
              <w:spacing w:after="0" w:line="240" w:lineRule="auto"/>
              <w:rPr>
                <w:bCs/>
                <w:color w:val="FFFFFF" w:themeColor="background1"/>
                <w:sz w:val="20"/>
                <w:szCs w:val="20"/>
              </w:rPr>
            </w:pPr>
            <w:r>
              <w:rPr>
                <w:bCs/>
                <w:color w:val="FFFFFF" w:themeColor="background1"/>
                <w:sz w:val="20"/>
                <w:szCs w:val="20"/>
              </w:rPr>
              <w:t>Guiding</w:t>
            </w:r>
            <w:r w:rsidR="004405B4" w:rsidRPr="00D33037">
              <w:rPr>
                <w:bCs/>
                <w:color w:val="FFFFFF" w:themeColor="background1"/>
                <w:sz w:val="20"/>
                <w:szCs w:val="20"/>
              </w:rPr>
              <w:t xml:space="preserve"> Questions</w:t>
            </w:r>
          </w:p>
        </w:tc>
        <w:tc>
          <w:tcPr>
            <w:tcW w:w="2340" w:type="dxa"/>
            <w:tcBorders>
              <w:bottom w:val="single" w:sz="8" w:space="0" w:color="000000"/>
            </w:tcBorders>
            <w:shd w:val="clear" w:color="auto" w:fill="2F5496" w:themeFill="accent1" w:themeFillShade="BF"/>
            <w:tcMar>
              <w:top w:w="100" w:type="dxa"/>
              <w:left w:w="100" w:type="dxa"/>
              <w:bottom w:w="100" w:type="dxa"/>
              <w:right w:w="100" w:type="dxa"/>
            </w:tcMar>
          </w:tcPr>
          <w:p w14:paraId="44A71BE4" w14:textId="77777777" w:rsidR="004405B4" w:rsidRPr="00D33037" w:rsidRDefault="004405B4" w:rsidP="00747CEB">
            <w:pPr>
              <w:widowControl w:val="0"/>
              <w:spacing w:after="0" w:line="240" w:lineRule="auto"/>
              <w:rPr>
                <w:bCs/>
                <w:color w:val="FFFFFF" w:themeColor="background1"/>
                <w:sz w:val="20"/>
                <w:szCs w:val="20"/>
              </w:rPr>
            </w:pPr>
            <w:r w:rsidRPr="00D33037">
              <w:rPr>
                <w:bCs/>
                <w:color w:val="FFFFFF" w:themeColor="background1"/>
                <w:sz w:val="20"/>
                <w:szCs w:val="20"/>
              </w:rPr>
              <w:t>Relevant Links</w:t>
            </w:r>
          </w:p>
        </w:tc>
      </w:tr>
      <w:tr w:rsidR="004405B4" w:rsidRPr="00D33037" w14:paraId="09E966E6" w14:textId="77777777" w:rsidTr="004405B4">
        <w:tc>
          <w:tcPr>
            <w:tcW w:w="2518" w:type="dxa"/>
            <w:shd w:val="clear" w:color="auto" w:fill="B4C6E7" w:themeFill="accent1" w:themeFillTint="66"/>
            <w:tcMar>
              <w:top w:w="100" w:type="dxa"/>
              <w:left w:w="100" w:type="dxa"/>
              <w:bottom w:w="100" w:type="dxa"/>
              <w:right w:w="100" w:type="dxa"/>
            </w:tcMar>
          </w:tcPr>
          <w:p w14:paraId="5E0D9A49" w14:textId="77777777" w:rsidR="004405B4" w:rsidRPr="00D33037" w:rsidRDefault="004405B4" w:rsidP="00747CEB">
            <w:pPr>
              <w:spacing w:after="0" w:line="240" w:lineRule="auto"/>
              <w:rPr>
                <w:sz w:val="20"/>
                <w:szCs w:val="20"/>
              </w:rPr>
            </w:pPr>
            <w:r w:rsidRPr="00D33037">
              <w:rPr>
                <w:sz w:val="20"/>
                <w:szCs w:val="20"/>
              </w:rPr>
              <w:t>Efficient, economical effective</w:t>
            </w:r>
          </w:p>
          <w:p w14:paraId="4AE4DB74" w14:textId="77777777" w:rsidR="004405B4" w:rsidRPr="00D33037" w:rsidRDefault="004405B4" w:rsidP="00747CE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Financial payments and claims related to IV-B and IV-E</w:t>
            </w:r>
          </w:p>
          <w:p w14:paraId="48C3D16C" w14:textId="77777777" w:rsidR="004405B4" w:rsidRPr="00D33037" w:rsidRDefault="004405B4" w:rsidP="00747CE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Child welfare contributing agencies with relevant data</w:t>
            </w:r>
          </w:p>
          <w:p w14:paraId="1B4605BC" w14:textId="77777777" w:rsidR="004405B4" w:rsidRPr="00D33037" w:rsidRDefault="004405B4" w:rsidP="00747CE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System calculating IV-E eligibility determinations</w:t>
            </w:r>
          </w:p>
          <w:p w14:paraId="6856CD8B" w14:textId="77777777" w:rsidR="004405B4" w:rsidRPr="00D33037" w:rsidRDefault="004405B4" w:rsidP="00747CE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Any external system used to by IV-E staff to collect relevant data</w:t>
            </w:r>
          </w:p>
        </w:tc>
        <w:tc>
          <w:tcPr>
            <w:tcW w:w="4762" w:type="dxa"/>
            <w:shd w:val="clear" w:color="auto" w:fill="B4C6E7" w:themeFill="accent1" w:themeFillTint="66"/>
            <w:tcMar>
              <w:top w:w="100" w:type="dxa"/>
              <w:left w:w="100" w:type="dxa"/>
              <w:bottom w:w="100" w:type="dxa"/>
              <w:right w:w="100" w:type="dxa"/>
            </w:tcMar>
          </w:tcPr>
          <w:p w14:paraId="65183BF0" w14:textId="3BE6BC18" w:rsidR="004405B4" w:rsidRPr="00D33037" w:rsidRDefault="009F7600" w:rsidP="00747CEB">
            <w:pPr>
              <w:widowControl w:val="0"/>
              <w:spacing w:after="0" w:line="240" w:lineRule="auto"/>
              <w:rPr>
                <w:sz w:val="20"/>
                <w:szCs w:val="20"/>
              </w:rPr>
            </w:pPr>
            <w:r>
              <w:rPr>
                <w:sz w:val="20"/>
                <w:szCs w:val="20"/>
              </w:rPr>
              <w:t xml:space="preserve">Which </w:t>
            </w:r>
            <w:r w:rsidR="00650A32">
              <w:rPr>
                <w:sz w:val="20"/>
                <w:szCs w:val="20"/>
              </w:rPr>
              <w:t xml:space="preserve">partner </w:t>
            </w:r>
            <w:r>
              <w:rPr>
                <w:sz w:val="20"/>
                <w:szCs w:val="20"/>
              </w:rPr>
              <w:t xml:space="preserve">systems can accommodate real-time data exchanges? Which can support </w:t>
            </w:r>
            <w:r w:rsidR="00D1613E">
              <w:rPr>
                <w:sz w:val="20"/>
                <w:szCs w:val="20"/>
              </w:rPr>
              <w:t xml:space="preserve">only </w:t>
            </w:r>
            <w:r>
              <w:rPr>
                <w:sz w:val="20"/>
                <w:szCs w:val="20"/>
              </w:rPr>
              <w:t xml:space="preserve">batch exchanges? </w:t>
            </w:r>
            <w:r w:rsidR="00386471">
              <w:rPr>
                <w:sz w:val="20"/>
                <w:szCs w:val="20"/>
              </w:rPr>
              <w:t>With the new CCWIS system coming in, a</w:t>
            </w:r>
            <w:r w:rsidR="004405B4" w:rsidRPr="00D33037">
              <w:rPr>
                <w:sz w:val="20"/>
                <w:szCs w:val="20"/>
              </w:rPr>
              <w:t xml:space="preserve">re there </w:t>
            </w:r>
            <w:r>
              <w:rPr>
                <w:sz w:val="20"/>
                <w:szCs w:val="20"/>
              </w:rPr>
              <w:t xml:space="preserve">opportunities to move toward more </w:t>
            </w:r>
            <w:r w:rsidR="004405B4" w:rsidRPr="00D33037">
              <w:rPr>
                <w:sz w:val="20"/>
                <w:szCs w:val="20"/>
              </w:rPr>
              <w:t>real-time exchanges</w:t>
            </w:r>
            <w:r w:rsidR="00732EBC">
              <w:rPr>
                <w:sz w:val="20"/>
                <w:szCs w:val="20"/>
              </w:rPr>
              <w:t xml:space="preserve"> where this would be preferable</w:t>
            </w:r>
            <w:r w:rsidR="004405B4" w:rsidRPr="00D33037">
              <w:rPr>
                <w:sz w:val="20"/>
                <w:szCs w:val="20"/>
              </w:rPr>
              <w:t>?</w:t>
            </w:r>
          </w:p>
          <w:p w14:paraId="6DC05C59" w14:textId="699F9B5D" w:rsidR="004405B4" w:rsidRPr="00D33037" w:rsidRDefault="005B1002" w:rsidP="00747CEB">
            <w:pPr>
              <w:widowControl w:val="0"/>
              <w:spacing w:after="0" w:line="240" w:lineRule="auto"/>
              <w:rPr>
                <w:sz w:val="20"/>
                <w:szCs w:val="20"/>
              </w:rPr>
            </w:pPr>
            <w:r>
              <w:rPr>
                <w:sz w:val="20"/>
                <w:szCs w:val="20"/>
              </w:rPr>
              <w:t xml:space="preserve">How do IT staff work across agency boundaries to plan and manage interfaces? </w:t>
            </w:r>
            <w:r w:rsidR="006760E2">
              <w:rPr>
                <w:sz w:val="20"/>
                <w:szCs w:val="20"/>
              </w:rPr>
              <w:t>For example, w</w:t>
            </w:r>
            <w:r w:rsidR="006760E2" w:rsidRPr="00D33037">
              <w:rPr>
                <w:sz w:val="20"/>
                <w:szCs w:val="20"/>
              </w:rPr>
              <w:t>hen one system changes its data model</w:t>
            </w:r>
            <w:r w:rsidR="006760E2">
              <w:rPr>
                <w:sz w:val="20"/>
                <w:szCs w:val="20"/>
              </w:rPr>
              <w:t xml:space="preserve">, </w:t>
            </w:r>
            <w:r w:rsidR="006760E2" w:rsidRPr="00D33037">
              <w:rPr>
                <w:sz w:val="20"/>
                <w:szCs w:val="20"/>
              </w:rPr>
              <w:t xml:space="preserve">what </w:t>
            </w:r>
            <w:r w:rsidR="006760E2">
              <w:rPr>
                <w:sz w:val="20"/>
                <w:szCs w:val="20"/>
              </w:rPr>
              <w:t>is</w:t>
            </w:r>
            <w:r w:rsidR="006760E2" w:rsidRPr="00D33037">
              <w:rPr>
                <w:sz w:val="20"/>
                <w:szCs w:val="20"/>
              </w:rPr>
              <w:t xml:space="preserve"> required of other systems in order to continue to exchange data without interruption?</w:t>
            </w:r>
            <w:r w:rsidR="006760E2">
              <w:rPr>
                <w:sz w:val="20"/>
                <w:szCs w:val="20"/>
              </w:rPr>
              <w:t xml:space="preserve"> </w:t>
            </w:r>
            <w:r w:rsidR="00F126C3">
              <w:rPr>
                <w:sz w:val="20"/>
                <w:szCs w:val="20"/>
              </w:rPr>
              <w:t>Is there anything you think bidders should know about this process?</w:t>
            </w:r>
          </w:p>
          <w:p w14:paraId="07A3AD55" w14:textId="77777777" w:rsidR="004405B4" w:rsidRPr="00D33037" w:rsidRDefault="004405B4" w:rsidP="00747CEB">
            <w:pPr>
              <w:widowControl w:val="0"/>
              <w:spacing w:after="0" w:line="240" w:lineRule="auto"/>
              <w:rPr>
                <w:sz w:val="20"/>
                <w:szCs w:val="20"/>
              </w:rPr>
            </w:pPr>
          </w:p>
        </w:tc>
        <w:tc>
          <w:tcPr>
            <w:tcW w:w="2340" w:type="dxa"/>
            <w:shd w:val="clear" w:color="auto" w:fill="B4C6E7" w:themeFill="accent1" w:themeFillTint="66"/>
            <w:tcMar>
              <w:top w:w="100" w:type="dxa"/>
              <w:left w:w="100" w:type="dxa"/>
              <w:bottom w:w="100" w:type="dxa"/>
              <w:right w:w="100" w:type="dxa"/>
            </w:tcMar>
          </w:tcPr>
          <w:p w14:paraId="2D3D580B" w14:textId="77777777" w:rsidR="004405B4" w:rsidRPr="00D33037" w:rsidRDefault="00F5389A" w:rsidP="00747CEB">
            <w:pPr>
              <w:widowControl w:val="0"/>
              <w:spacing w:after="0" w:line="240" w:lineRule="auto"/>
              <w:rPr>
                <w:sz w:val="20"/>
                <w:szCs w:val="20"/>
              </w:rPr>
            </w:pPr>
            <w:hyperlink r:id="rId33">
              <w:r w:rsidR="004405B4" w:rsidRPr="00D33037">
                <w:rPr>
                  <w:color w:val="1155CC"/>
                  <w:sz w:val="20"/>
                  <w:szCs w:val="20"/>
                  <w:u w:val="single"/>
                </w:rPr>
                <w:t>Technical Bulletin #2</w:t>
              </w:r>
            </w:hyperlink>
          </w:p>
          <w:p w14:paraId="25676062" w14:textId="77777777" w:rsidR="004405B4" w:rsidRPr="00D33037" w:rsidRDefault="004405B4" w:rsidP="00747CEB">
            <w:pPr>
              <w:widowControl w:val="0"/>
              <w:spacing w:after="0" w:line="240" w:lineRule="auto"/>
              <w:rPr>
                <w:sz w:val="20"/>
                <w:szCs w:val="20"/>
              </w:rPr>
            </w:pPr>
            <w:r w:rsidRPr="00D33037">
              <w:rPr>
                <w:sz w:val="20"/>
                <w:szCs w:val="20"/>
              </w:rPr>
              <w:br/>
              <w:t>(Data Sharing between CCWIS and Child Welfare Contributing Agencies)</w:t>
            </w:r>
          </w:p>
        </w:tc>
      </w:tr>
      <w:tr w:rsidR="004405B4" w:rsidRPr="00D33037" w14:paraId="073036E3" w14:textId="77777777" w:rsidTr="004405B4">
        <w:tc>
          <w:tcPr>
            <w:tcW w:w="2518" w:type="dxa"/>
            <w:shd w:val="clear" w:color="auto" w:fill="B4C6E7" w:themeFill="accent1" w:themeFillTint="66"/>
            <w:tcMar>
              <w:top w:w="100" w:type="dxa"/>
              <w:left w:w="100" w:type="dxa"/>
              <w:bottom w:w="100" w:type="dxa"/>
              <w:right w:w="100" w:type="dxa"/>
            </w:tcMar>
          </w:tcPr>
          <w:p w14:paraId="5A1D2A1E" w14:textId="77777777" w:rsidR="004405B4" w:rsidRPr="00D33037" w:rsidRDefault="004405B4" w:rsidP="00747CEB">
            <w:pPr>
              <w:spacing w:after="0" w:line="240" w:lineRule="auto"/>
              <w:rPr>
                <w:sz w:val="20"/>
                <w:szCs w:val="20"/>
              </w:rPr>
            </w:pPr>
            <w:r w:rsidRPr="00D33037">
              <w:rPr>
                <w:sz w:val="20"/>
                <w:szCs w:val="20"/>
              </w:rPr>
              <w:t>Bi-directional data with each of the following is required if practical</w:t>
            </w:r>
          </w:p>
          <w:p w14:paraId="2BE5B351" w14:textId="77777777" w:rsidR="004405B4" w:rsidRPr="00D33037" w:rsidRDefault="004405B4" w:rsidP="00747CE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Child abuse and neglect system</w:t>
            </w:r>
          </w:p>
          <w:p w14:paraId="261CEBEA" w14:textId="77777777" w:rsidR="004405B4" w:rsidRPr="00D33037" w:rsidRDefault="004405B4" w:rsidP="00747CEB">
            <w:pPr>
              <w:spacing w:after="0" w:line="240" w:lineRule="auto"/>
              <w:ind w:left="720"/>
              <w:rPr>
                <w:sz w:val="20"/>
                <w:szCs w:val="20"/>
              </w:rPr>
            </w:pPr>
            <w:r w:rsidRPr="00D33037">
              <w:rPr>
                <w:sz w:val="20"/>
                <w:szCs w:val="20"/>
              </w:rPr>
              <w:t>- IV-A system</w:t>
            </w:r>
          </w:p>
          <w:p w14:paraId="3E934068" w14:textId="77777777" w:rsidR="004405B4" w:rsidRPr="00D33037" w:rsidRDefault="004405B4" w:rsidP="00747CEB">
            <w:pPr>
              <w:spacing w:after="0" w:line="240" w:lineRule="auto"/>
              <w:rPr>
                <w:sz w:val="20"/>
                <w:szCs w:val="20"/>
              </w:rPr>
            </w:pPr>
            <w:r w:rsidRPr="00D33037">
              <w:rPr>
                <w:sz w:val="20"/>
                <w:szCs w:val="20"/>
              </w:rPr>
              <w:t xml:space="preserve">          - Title XIX</w:t>
            </w:r>
          </w:p>
          <w:p w14:paraId="321AABCD" w14:textId="77777777" w:rsidR="004405B4" w:rsidRPr="00D33037" w:rsidRDefault="004405B4" w:rsidP="00747CE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IV-D</w:t>
            </w:r>
          </w:p>
          <w:p w14:paraId="443D9F07" w14:textId="77777777" w:rsidR="004405B4" w:rsidRPr="00D33037" w:rsidRDefault="004405B4" w:rsidP="00747CE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Court systems</w:t>
            </w:r>
          </w:p>
          <w:p w14:paraId="0B0ABB4B" w14:textId="77777777" w:rsidR="004405B4" w:rsidRPr="00D33037" w:rsidRDefault="004405B4" w:rsidP="00747CE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Education systems</w:t>
            </w:r>
          </w:p>
          <w:p w14:paraId="35BFE75E" w14:textId="77777777" w:rsidR="004405B4" w:rsidRPr="00D33037" w:rsidRDefault="004405B4" w:rsidP="00747CEB">
            <w:pPr>
              <w:widowControl w:val="0"/>
              <w:spacing w:after="0" w:line="240" w:lineRule="auto"/>
              <w:rPr>
                <w:sz w:val="20"/>
                <w:szCs w:val="20"/>
              </w:rPr>
            </w:pPr>
          </w:p>
        </w:tc>
        <w:tc>
          <w:tcPr>
            <w:tcW w:w="4762" w:type="dxa"/>
            <w:shd w:val="clear" w:color="auto" w:fill="B4C6E7" w:themeFill="accent1" w:themeFillTint="66"/>
            <w:tcMar>
              <w:top w:w="100" w:type="dxa"/>
              <w:left w:w="100" w:type="dxa"/>
              <w:bottom w:w="100" w:type="dxa"/>
              <w:right w:w="100" w:type="dxa"/>
            </w:tcMar>
          </w:tcPr>
          <w:p w14:paraId="084EBFEC" w14:textId="72DF9952" w:rsidR="005068C5" w:rsidRDefault="005068C5" w:rsidP="00747CEB">
            <w:pPr>
              <w:widowControl w:val="0"/>
              <w:spacing w:after="0" w:line="240" w:lineRule="auto"/>
              <w:rPr>
                <w:sz w:val="20"/>
                <w:szCs w:val="20"/>
              </w:rPr>
            </w:pPr>
            <w:r>
              <w:rPr>
                <w:sz w:val="20"/>
                <w:szCs w:val="20"/>
              </w:rPr>
              <w:t xml:space="preserve">What will it take to ensure </w:t>
            </w:r>
            <w:r w:rsidR="002312FA">
              <w:rPr>
                <w:sz w:val="20"/>
                <w:szCs w:val="20"/>
              </w:rPr>
              <w:t xml:space="preserve">that </w:t>
            </w:r>
            <w:r>
              <w:rPr>
                <w:sz w:val="20"/>
                <w:szCs w:val="20"/>
              </w:rPr>
              <w:t xml:space="preserve">the system </w:t>
            </w:r>
            <w:r w:rsidR="00E11FDD">
              <w:rPr>
                <w:sz w:val="20"/>
                <w:szCs w:val="20"/>
              </w:rPr>
              <w:t xml:space="preserve">can </w:t>
            </w:r>
            <w:r w:rsidR="00195803">
              <w:rPr>
                <w:sz w:val="20"/>
                <w:szCs w:val="20"/>
              </w:rPr>
              <w:t>achieve</w:t>
            </w:r>
            <w:r w:rsidR="00E11FDD">
              <w:rPr>
                <w:sz w:val="20"/>
                <w:szCs w:val="20"/>
              </w:rPr>
              <w:t xml:space="preserve"> </w:t>
            </w:r>
            <w:r>
              <w:rPr>
                <w:sz w:val="20"/>
                <w:szCs w:val="20"/>
              </w:rPr>
              <w:t xml:space="preserve">bi-directional integration with each of the </w:t>
            </w:r>
            <w:r w:rsidR="00535EAE">
              <w:rPr>
                <w:sz w:val="20"/>
                <w:szCs w:val="20"/>
              </w:rPr>
              <w:t>CCWIS-</w:t>
            </w:r>
            <w:r>
              <w:rPr>
                <w:sz w:val="20"/>
                <w:szCs w:val="20"/>
              </w:rPr>
              <w:t xml:space="preserve">required systems? </w:t>
            </w:r>
          </w:p>
          <w:p w14:paraId="50256E5D" w14:textId="77777777" w:rsidR="005068C5" w:rsidRDefault="005068C5" w:rsidP="00747CEB">
            <w:pPr>
              <w:widowControl w:val="0"/>
              <w:spacing w:after="0" w:line="240" w:lineRule="auto"/>
              <w:rPr>
                <w:sz w:val="20"/>
                <w:szCs w:val="20"/>
              </w:rPr>
            </w:pPr>
            <w:r>
              <w:rPr>
                <w:sz w:val="20"/>
                <w:szCs w:val="20"/>
              </w:rPr>
              <w:t>If this isn’t possible/feasible, why not?</w:t>
            </w:r>
          </w:p>
          <w:p w14:paraId="4707D760" w14:textId="427F0D3B" w:rsidR="005068C5" w:rsidRDefault="005068C5" w:rsidP="00747CEB">
            <w:pPr>
              <w:widowControl w:val="0"/>
              <w:spacing w:after="0" w:line="240" w:lineRule="auto"/>
              <w:rPr>
                <w:sz w:val="20"/>
                <w:szCs w:val="20"/>
              </w:rPr>
            </w:pPr>
            <w:r>
              <w:rPr>
                <w:sz w:val="20"/>
                <w:szCs w:val="20"/>
              </w:rPr>
              <w:t xml:space="preserve">Are there </w:t>
            </w:r>
            <w:r w:rsidR="008858AF">
              <w:rPr>
                <w:sz w:val="20"/>
                <w:szCs w:val="20"/>
              </w:rPr>
              <w:t xml:space="preserve">existing </w:t>
            </w:r>
            <w:r>
              <w:rPr>
                <w:sz w:val="20"/>
                <w:szCs w:val="20"/>
              </w:rPr>
              <w:t xml:space="preserve">data exchange agreements </w:t>
            </w:r>
            <w:r w:rsidR="008858AF">
              <w:rPr>
                <w:sz w:val="20"/>
                <w:szCs w:val="20"/>
              </w:rPr>
              <w:t xml:space="preserve">outlining the ground rules for exchange of data between </w:t>
            </w:r>
            <w:r>
              <w:rPr>
                <w:sz w:val="20"/>
                <w:szCs w:val="20"/>
              </w:rPr>
              <w:t xml:space="preserve">systems </w:t>
            </w:r>
            <w:r w:rsidR="008858AF">
              <w:rPr>
                <w:sz w:val="20"/>
                <w:szCs w:val="20"/>
              </w:rPr>
              <w:t xml:space="preserve">operated by </w:t>
            </w:r>
            <w:r>
              <w:rPr>
                <w:sz w:val="20"/>
                <w:szCs w:val="20"/>
              </w:rPr>
              <w:t xml:space="preserve">different agencies? </w:t>
            </w:r>
          </w:p>
          <w:p w14:paraId="12DE65CE" w14:textId="41FC4417" w:rsidR="005068C5" w:rsidRDefault="005068C5" w:rsidP="00747CEB">
            <w:pPr>
              <w:widowControl w:val="0"/>
              <w:spacing w:after="0" w:line="240" w:lineRule="auto"/>
              <w:rPr>
                <w:sz w:val="20"/>
                <w:szCs w:val="20"/>
              </w:rPr>
            </w:pPr>
            <w:r>
              <w:rPr>
                <w:sz w:val="20"/>
                <w:szCs w:val="20"/>
              </w:rPr>
              <w:t>For each data element</w:t>
            </w:r>
            <w:r w:rsidR="005E609E">
              <w:rPr>
                <w:sz w:val="20"/>
                <w:szCs w:val="20"/>
              </w:rPr>
              <w:t xml:space="preserve"> in the CCWIS-required data exchanges</w:t>
            </w:r>
            <w:r>
              <w:rPr>
                <w:sz w:val="20"/>
                <w:szCs w:val="20"/>
              </w:rPr>
              <w:t xml:space="preserve">, is it </w:t>
            </w:r>
            <w:r w:rsidR="00CC11C8">
              <w:rPr>
                <w:sz w:val="20"/>
                <w:szCs w:val="20"/>
              </w:rPr>
              <w:t xml:space="preserve">currently </w:t>
            </w:r>
            <w:r>
              <w:rPr>
                <w:sz w:val="20"/>
                <w:szCs w:val="20"/>
              </w:rPr>
              <w:t>clear which system is the system of record?</w:t>
            </w:r>
          </w:p>
          <w:p w14:paraId="5E7684BD" w14:textId="6E921209" w:rsidR="004405B4" w:rsidRPr="00D33037" w:rsidRDefault="005068C5" w:rsidP="00747CEB">
            <w:pPr>
              <w:widowControl w:val="0"/>
              <w:spacing w:after="0" w:line="240" w:lineRule="auto"/>
              <w:rPr>
                <w:sz w:val="20"/>
                <w:szCs w:val="20"/>
              </w:rPr>
            </w:pPr>
            <w:r>
              <w:rPr>
                <w:sz w:val="20"/>
                <w:szCs w:val="20"/>
              </w:rPr>
              <w:t xml:space="preserve">Have you defined what “rights” users of other systems have to change data </w:t>
            </w:r>
            <w:r w:rsidR="00C01389">
              <w:rPr>
                <w:sz w:val="20"/>
                <w:szCs w:val="20"/>
              </w:rPr>
              <w:t>in the child welfare database</w:t>
            </w:r>
            <w:r w:rsidR="00210587">
              <w:rPr>
                <w:sz w:val="20"/>
                <w:szCs w:val="20"/>
              </w:rPr>
              <w:t xml:space="preserve"> (indirectly, through an integration)</w:t>
            </w:r>
            <w:r w:rsidR="00C01389">
              <w:rPr>
                <w:sz w:val="20"/>
                <w:szCs w:val="20"/>
              </w:rPr>
              <w:t xml:space="preserve"> </w:t>
            </w:r>
            <w:r w:rsidR="00210587">
              <w:rPr>
                <w:sz w:val="20"/>
                <w:szCs w:val="20"/>
              </w:rPr>
              <w:t>when corresponding data changes in their system</w:t>
            </w:r>
            <w:r>
              <w:rPr>
                <w:sz w:val="20"/>
                <w:szCs w:val="20"/>
              </w:rPr>
              <w:t>?</w:t>
            </w:r>
          </w:p>
        </w:tc>
        <w:tc>
          <w:tcPr>
            <w:tcW w:w="2340" w:type="dxa"/>
            <w:shd w:val="clear" w:color="auto" w:fill="B4C6E7" w:themeFill="accent1" w:themeFillTint="66"/>
            <w:tcMar>
              <w:top w:w="100" w:type="dxa"/>
              <w:left w:w="100" w:type="dxa"/>
              <w:bottom w:w="100" w:type="dxa"/>
              <w:right w:w="100" w:type="dxa"/>
            </w:tcMar>
          </w:tcPr>
          <w:p w14:paraId="03CF1F28" w14:textId="77777777" w:rsidR="004405B4" w:rsidRPr="00D33037" w:rsidRDefault="00F5389A" w:rsidP="00747CEB">
            <w:pPr>
              <w:widowControl w:val="0"/>
              <w:spacing w:after="0" w:line="240" w:lineRule="auto"/>
              <w:rPr>
                <w:sz w:val="20"/>
                <w:szCs w:val="20"/>
              </w:rPr>
            </w:pPr>
            <w:hyperlink r:id="rId34">
              <w:r w:rsidR="004405B4" w:rsidRPr="00D33037">
                <w:rPr>
                  <w:color w:val="1155CC"/>
                  <w:sz w:val="20"/>
                  <w:szCs w:val="20"/>
                  <w:u w:val="single"/>
                </w:rPr>
                <w:t>Courts Data Sharing Toolkit</w:t>
              </w:r>
            </w:hyperlink>
          </w:p>
          <w:p w14:paraId="3BEAF981" w14:textId="77777777" w:rsidR="004405B4" w:rsidRPr="00D33037" w:rsidRDefault="004405B4" w:rsidP="00747CEB">
            <w:pPr>
              <w:widowControl w:val="0"/>
              <w:spacing w:after="0" w:line="240" w:lineRule="auto"/>
              <w:rPr>
                <w:sz w:val="20"/>
                <w:szCs w:val="20"/>
              </w:rPr>
            </w:pPr>
          </w:p>
          <w:p w14:paraId="407297A4" w14:textId="77777777" w:rsidR="004405B4" w:rsidRPr="00D33037" w:rsidRDefault="00F5389A" w:rsidP="00747CEB">
            <w:pPr>
              <w:widowControl w:val="0"/>
              <w:spacing w:after="0" w:line="240" w:lineRule="auto"/>
              <w:rPr>
                <w:sz w:val="20"/>
                <w:szCs w:val="20"/>
              </w:rPr>
            </w:pPr>
            <w:hyperlink r:id="rId35">
              <w:r w:rsidR="004405B4" w:rsidRPr="00D33037">
                <w:rPr>
                  <w:color w:val="1155CC"/>
                  <w:sz w:val="20"/>
                  <w:szCs w:val="20"/>
                  <w:u w:val="single"/>
                </w:rPr>
                <w:t>Data Exchange Requirements Presentation</w:t>
              </w:r>
            </w:hyperlink>
            <w:r w:rsidR="004405B4" w:rsidRPr="00D33037">
              <w:rPr>
                <w:sz w:val="20"/>
                <w:szCs w:val="20"/>
              </w:rPr>
              <w:t xml:space="preserve"> </w:t>
            </w:r>
          </w:p>
        </w:tc>
      </w:tr>
    </w:tbl>
    <w:p w14:paraId="5FB660CE" w14:textId="77777777" w:rsidR="004405B4" w:rsidRDefault="004405B4" w:rsidP="004405B4"/>
    <w:p w14:paraId="72AC9D78" w14:textId="77777777" w:rsidR="004405B4" w:rsidRDefault="004405B4"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6321EE3E" w14:textId="77777777" w:rsidR="004405B4" w:rsidRPr="00747CEB" w:rsidRDefault="004405B4" w:rsidP="0053706C">
      <w:pPr>
        <w:jc w:val="center"/>
        <w:rPr>
          <w:color w:val="C00000"/>
          <w:sz w:val="24"/>
        </w:rPr>
      </w:pPr>
      <w:r w:rsidRPr="00747CEB">
        <w:rPr>
          <w:color w:val="C00000"/>
          <w:sz w:val="24"/>
        </w:rPr>
        <w:lastRenderedPageBreak/>
        <w:t>CCWIS Criterion: Bi-directional data exchanges (continued)</w:t>
      </w: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8"/>
        <w:gridCol w:w="4762"/>
        <w:gridCol w:w="2340"/>
      </w:tblGrid>
      <w:tr w:rsidR="004405B4" w:rsidRPr="00D33037" w14:paraId="1A03B396" w14:textId="77777777" w:rsidTr="004405B4">
        <w:tc>
          <w:tcPr>
            <w:tcW w:w="2518" w:type="dxa"/>
            <w:tcBorders>
              <w:bottom w:val="single" w:sz="8" w:space="0" w:color="000000"/>
            </w:tcBorders>
            <w:shd w:val="clear" w:color="auto" w:fill="2F5496" w:themeFill="accent1" w:themeFillShade="BF"/>
            <w:tcMar>
              <w:top w:w="100" w:type="dxa"/>
              <w:left w:w="100" w:type="dxa"/>
              <w:bottom w:w="100" w:type="dxa"/>
              <w:right w:w="100" w:type="dxa"/>
            </w:tcMar>
          </w:tcPr>
          <w:p w14:paraId="27BD9EDC" w14:textId="77777777" w:rsidR="004405B4" w:rsidRPr="00D33037" w:rsidRDefault="004405B4" w:rsidP="00747CEB">
            <w:pPr>
              <w:widowControl w:val="0"/>
              <w:spacing w:after="0" w:line="240" w:lineRule="auto"/>
              <w:rPr>
                <w:bCs/>
                <w:color w:val="FFFFFF" w:themeColor="background1"/>
                <w:sz w:val="20"/>
                <w:szCs w:val="20"/>
              </w:rPr>
            </w:pPr>
            <w:r w:rsidRPr="00D33037">
              <w:rPr>
                <w:bCs/>
                <w:color w:val="FFFFFF" w:themeColor="background1"/>
                <w:sz w:val="20"/>
                <w:szCs w:val="20"/>
              </w:rPr>
              <w:t>Requirement</w:t>
            </w:r>
          </w:p>
        </w:tc>
        <w:tc>
          <w:tcPr>
            <w:tcW w:w="4762" w:type="dxa"/>
            <w:tcBorders>
              <w:bottom w:val="single" w:sz="8" w:space="0" w:color="000000"/>
            </w:tcBorders>
            <w:shd w:val="clear" w:color="auto" w:fill="2F5496" w:themeFill="accent1" w:themeFillShade="BF"/>
            <w:tcMar>
              <w:top w:w="100" w:type="dxa"/>
              <w:left w:w="100" w:type="dxa"/>
              <w:bottom w:w="100" w:type="dxa"/>
              <w:right w:w="100" w:type="dxa"/>
            </w:tcMar>
          </w:tcPr>
          <w:p w14:paraId="30842BB3" w14:textId="1D9CFE57" w:rsidR="004405B4" w:rsidRPr="00D33037" w:rsidRDefault="00F21244" w:rsidP="00747CEB">
            <w:pPr>
              <w:widowControl w:val="0"/>
              <w:spacing w:after="0" w:line="240" w:lineRule="auto"/>
              <w:rPr>
                <w:bCs/>
                <w:color w:val="FFFFFF" w:themeColor="background1"/>
                <w:sz w:val="20"/>
                <w:szCs w:val="20"/>
              </w:rPr>
            </w:pPr>
            <w:r>
              <w:rPr>
                <w:bCs/>
                <w:color w:val="FFFFFF" w:themeColor="background1"/>
                <w:sz w:val="20"/>
                <w:szCs w:val="20"/>
              </w:rPr>
              <w:t>Guiding</w:t>
            </w:r>
            <w:r w:rsidR="004405B4" w:rsidRPr="00D33037">
              <w:rPr>
                <w:bCs/>
                <w:color w:val="FFFFFF" w:themeColor="background1"/>
                <w:sz w:val="20"/>
                <w:szCs w:val="20"/>
              </w:rPr>
              <w:t xml:space="preserve"> Questions</w:t>
            </w:r>
          </w:p>
        </w:tc>
        <w:tc>
          <w:tcPr>
            <w:tcW w:w="2340" w:type="dxa"/>
            <w:tcBorders>
              <w:bottom w:val="single" w:sz="8" w:space="0" w:color="000000"/>
            </w:tcBorders>
            <w:shd w:val="clear" w:color="auto" w:fill="2F5496" w:themeFill="accent1" w:themeFillShade="BF"/>
            <w:tcMar>
              <w:top w:w="100" w:type="dxa"/>
              <w:left w:w="100" w:type="dxa"/>
              <w:bottom w:w="100" w:type="dxa"/>
              <w:right w:w="100" w:type="dxa"/>
            </w:tcMar>
          </w:tcPr>
          <w:p w14:paraId="598D3A55" w14:textId="77777777" w:rsidR="004405B4" w:rsidRPr="00D33037" w:rsidRDefault="004405B4" w:rsidP="00747CEB">
            <w:pPr>
              <w:widowControl w:val="0"/>
              <w:spacing w:after="0" w:line="240" w:lineRule="auto"/>
              <w:rPr>
                <w:bCs/>
                <w:color w:val="FFFFFF" w:themeColor="background1"/>
                <w:sz w:val="20"/>
                <w:szCs w:val="20"/>
              </w:rPr>
            </w:pPr>
            <w:r w:rsidRPr="00D33037">
              <w:rPr>
                <w:bCs/>
                <w:color w:val="FFFFFF" w:themeColor="background1"/>
                <w:sz w:val="20"/>
                <w:szCs w:val="20"/>
              </w:rPr>
              <w:t>Relevant Links</w:t>
            </w:r>
          </w:p>
        </w:tc>
      </w:tr>
      <w:tr w:rsidR="004405B4" w:rsidRPr="00D33037" w14:paraId="1D4948D5" w14:textId="77777777" w:rsidTr="004405B4">
        <w:tc>
          <w:tcPr>
            <w:tcW w:w="2518" w:type="dxa"/>
            <w:shd w:val="clear" w:color="auto" w:fill="B4C6E7" w:themeFill="accent1" w:themeFillTint="66"/>
            <w:tcMar>
              <w:top w:w="100" w:type="dxa"/>
              <w:left w:w="100" w:type="dxa"/>
              <w:bottom w:w="100" w:type="dxa"/>
              <w:right w:w="100" w:type="dxa"/>
            </w:tcMar>
          </w:tcPr>
          <w:p w14:paraId="1B0D39C4" w14:textId="77777777" w:rsidR="004405B4" w:rsidRPr="00D33037" w:rsidRDefault="004405B4" w:rsidP="00747CEB">
            <w:pPr>
              <w:spacing w:after="0" w:line="240" w:lineRule="auto"/>
              <w:rPr>
                <w:sz w:val="20"/>
                <w:szCs w:val="20"/>
              </w:rPr>
            </w:pPr>
            <w:r w:rsidRPr="00D33037">
              <w:rPr>
                <w:sz w:val="20"/>
                <w:szCs w:val="20"/>
              </w:rPr>
              <w:t>Automated eligibility determinations</w:t>
            </w:r>
          </w:p>
          <w:p w14:paraId="656DD77D" w14:textId="77777777" w:rsidR="004405B4" w:rsidRPr="00D33037" w:rsidRDefault="004405B4" w:rsidP="00747CE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States must use the same function/group of functions for all IV-E eligibility determinations</w:t>
            </w:r>
          </w:p>
          <w:p w14:paraId="41F0B498" w14:textId="77777777" w:rsidR="004405B4" w:rsidRPr="00D33037" w:rsidRDefault="004405B4" w:rsidP="00747CE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Tribals should, to the extent practicable, use the same function/group of functions for all IV-E eligibility determinations</w:t>
            </w:r>
          </w:p>
          <w:p w14:paraId="4A4D116C" w14:textId="77777777" w:rsidR="004405B4" w:rsidRPr="00D33037" w:rsidRDefault="004405B4" w:rsidP="00747CEB">
            <w:pPr>
              <w:widowControl w:val="0"/>
              <w:spacing w:after="0" w:line="240" w:lineRule="auto"/>
              <w:rPr>
                <w:sz w:val="20"/>
                <w:szCs w:val="20"/>
              </w:rPr>
            </w:pPr>
          </w:p>
        </w:tc>
        <w:tc>
          <w:tcPr>
            <w:tcW w:w="4762" w:type="dxa"/>
            <w:shd w:val="clear" w:color="auto" w:fill="B4C6E7" w:themeFill="accent1" w:themeFillTint="66"/>
            <w:tcMar>
              <w:top w:w="100" w:type="dxa"/>
              <w:left w:w="100" w:type="dxa"/>
              <w:bottom w:w="100" w:type="dxa"/>
              <w:right w:w="100" w:type="dxa"/>
            </w:tcMar>
          </w:tcPr>
          <w:p w14:paraId="09A22CC9" w14:textId="77777777" w:rsidR="004405B4" w:rsidRPr="00D33037" w:rsidRDefault="004405B4" w:rsidP="00747CEB">
            <w:pPr>
              <w:widowControl w:val="0"/>
              <w:spacing w:after="0" w:line="240" w:lineRule="auto"/>
              <w:rPr>
                <w:sz w:val="20"/>
                <w:szCs w:val="20"/>
              </w:rPr>
            </w:pPr>
            <w:r w:rsidRPr="00D33037">
              <w:rPr>
                <w:sz w:val="20"/>
                <w:szCs w:val="20"/>
              </w:rPr>
              <w:t>Is there a uniform process for calculating eligibility determinations?</w:t>
            </w:r>
          </w:p>
          <w:p w14:paraId="257F537F" w14:textId="77777777" w:rsidR="004405B4" w:rsidRDefault="004405B4" w:rsidP="00747CEB">
            <w:pPr>
              <w:widowControl w:val="0"/>
              <w:spacing w:after="0" w:line="240" w:lineRule="auto"/>
              <w:rPr>
                <w:sz w:val="20"/>
                <w:szCs w:val="20"/>
              </w:rPr>
            </w:pPr>
            <w:r w:rsidRPr="00D33037">
              <w:rPr>
                <w:sz w:val="20"/>
                <w:szCs w:val="20"/>
              </w:rPr>
              <w:t>Are the determinations fully automated?</w:t>
            </w:r>
          </w:p>
          <w:p w14:paraId="2D9CD89D" w14:textId="77961791" w:rsidR="00F21223" w:rsidRPr="00D33037" w:rsidRDefault="00F21223" w:rsidP="00747CEB">
            <w:pPr>
              <w:widowControl w:val="0"/>
              <w:spacing w:after="0" w:line="240" w:lineRule="auto"/>
              <w:rPr>
                <w:sz w:val="20"/>
                <w:szCs w:val="20"/>
              </w:rPr>
            </w:pPr>
            <w:r>
              <w:rPr>
                <w:sz w:val="20"/>
                <w:szCs w:val="20"/>
              </w:rPr>
              <w:t>Are there desired process improvements that should be mentioned in the CCWIS RFP?</w:t>
            </w:r>
          </w:p>
        </w:tc>
        <w:tc>
          <w:tcPr>
            <w:tcW w:w="2340" w:type="dxa"/>
            <w:shd w:val="clear" w:color="auto" w:fill="B4C6E7" w:themeFill="accent1" w:themeFillTint="66"/>
            <w:tcMar>
              <w:top w:w="100" w:type="dxa"/>
              <w:left w:w="100" w:type="dxa"/>
              <w:bottom w:w="100" w:type="dxa"/>
              <w:right w:w="100" w:type="dxa"/>
            </w:tcMar>
          </w:tcPr>
          <w:p w14:paraId="752EBE59" w14:textId="77777777" w:rsidR="004405B4" w:rsidRPr="00D33037" w:rsidRDefault="004405B4" w:rsidP="00747CEB">
            <w:pPr>
              <w:widowControl w:val="0"/>
              <w:spacing w:after="0" w:line="240" w:lineRule="auto"/>
              <w:rPr>
                <w:sz w:val="20"/>
                <w:szCs w:val="20"/>
              </w:rPr>
            </w:pPr>
          </w:p>
        </w:tc>
      </w:tr>
      <w:tr w:rsidR="004405B4" w:rsidRPr="00D33037" w14:paraId="274A7F72" w14:textId="77777777" w:rsidTr="004405B4">
        <w:trPr>
          <w:trHeight w:val="2571"/>
        </w:trPr>
        <w:tc>
          <w:tcPr>
            <w:tcW w:w="2518" w:type="dxa"/>
            <w:shd w:val="clear" w:color="auto" w:fill="B4C6E7" w:themeFill="accent1" w:themeFillTint="66"/>
            <w:tcMar>
              <w:top w:w="100" w:type="dxa"/>
              <w:left w:w="100" w:type="dxa"/>
              <w:bottom w:w="100" w:type="dxa"/>
              <w:right w:w="100" w:type="dxa"/>
            </w:tcMar>
          </w:tcPr>
          <w:p w14:paraId="1F7BC775" w14:textId="77777777" w:rsidR="004405B4" w:rsidRPr="00D33037" w:rsidRDefault="004405B4" w:rsidP="00747CEB">
            <w:pPr>
              <w:spacing w:after="0" w:line="240" w:lineRule="auto"/>
              <w:rPr>
                <w:sz w:val="20"/>
                <w:szCs w:val="20"/>
              </w:rPr>
            </w:pPr>
            <w:r w:rsidRPr="00D33037">
              <w:rPr>
                <w:sz w:val="20"/>
                <w:szCs w:val="20"/>
              </w:rPr>
              <w:t>Software provision requirement.  States must provide government with agency-owned system and documentation (if paid for with FFP) at federal request</w:t>
            </w:r>
          </w:p>
          <w:p w14:paraId="6A9F9032" w14:textId="77777777" w:rsidR="004405B4" w:rsidRPr="00D33037" w:rsidRDefault="004405B4" w:rsidP="00747CEB">
            <w:pPr>
              <w:widowControl w:val="0"/>
              <w:spacing w:after="0" w:line="240" w:lineRule="auto"/>
              <w:rPr>
                <w:sz w:val="20"/>
                <w:szCs w:val="20"/>
              </w:rPr>
            </w:pPr>
          </w:p>
        </w:tc>
        <w:tc>
          <w:tcPr>
            <w:tcW w:w="4762" w:type="dxa"/>
            <w:shd w:val="clear" w:color="auto" w:fill="B4C6E7" w:themeFill="accent1" w:themeFillTint="66"/>
            <w:tcMar>
              <w:top w:w="100" w:type="dxa"/>
              <w:left w:w="100" w:type="dxa"/>
              <w:bottom w:w="100" w:type="dxa"/>
              <w:right w:w="100" w:type="dxa"/>
            </w:tcMar>
          </w:tcPr>
          <w:p w14:paraId="53EB9372" w14:textId="5B087970" w:rsidR="00EC1EE7" w:rsidRDefault="00EC1EE7" w:rsidP="00747CEB">
            <w:pPr>
              <w:widowControl w:val="0"/>
              <w:spacing w:after="0" w:line="240" w:lineRule="auto"/>
              <w:rPr>
                <w:sz w:val="20"/>
                <w:szCs w:val="20"/>
              </w:rPr>
            </w:pPr>
            <w:r>
              <w:rPr>
                <w:sz w:val="20"/>
                <w:szCs w:val="20"/>
              </w:rPr>
              <w:t>How will the agency provide a copy of the software (excluding COTS/SaaS) to the federal government?</w:t>
            </w:r>
            <w:r w:rsidR="002B046F">
              <w:rPr>
                <w:sz w:val="20"/>
                <w:szCs w:val="20"/>
              </w:rPr>
              <w:t xml:space="preserve"> Are there administrative steps</w:t>
            </w:r>
            <w:r w:rsidR="00D90C2D">
              <w:rPr>
                <w:sz w:val="20"/>
                <w:szCs w:val="20"/>
              </w:rPr>
              <w:t xml:space="preserve"> or requirements</w:t>
            </w:r>
            <w:r w:rsidR="002B046F">
              <w:rPr>
                <w:sz w:val="20"/>
                <w:szCs w:val="20"/>
              </w:rPr>
              <w:t xml:space="preserve"> that must be anticipated at procurement time</w:t>
            </w:r>
            <w:r w:rsidR="00D90C2D">
              <w:rPr>
                <w:sz w:val="20"/>
                <w:szCs w:val="20"/>
              </w:rPr>
              <w:t>, or that bidders should be made aware of</w:t>
            </w:r>
            <w:r w:rsidR="002B046F">
              <w:rPr>
                <w:sz w:val="20"/>
                <w:szCs w:val="20"/>
              </w:rPr>
              <w:t>?</w:t>
            </w:r>
          </w:p>
          <w:p w14:paraId="066BACF4" w14:textId="67F1C91D" w:rsidR="004405B4" w:rsidRPr="00D33037" w:rsidRDefault="00EC1EE7" w:rsidP="00747CEB">
            <w:pPr>
              <w:widowControl w:val="0"/>
              <w:spacing w:after="0" w:line="240" w:lineRule="auto"/>
              <w:rPr>
                <w:sz w:val="20"/>
                <w:szCs w:val="20"/>
              </w:rPr>
            </w:pPr>
            <w:r>
              <w:rPr>
                <w:sz w:val="20"/>
                <w:szCs w:val="20"/>
              </w:rPr>
              <w:t xml:space="preserve">How will the agency </w:t>
            </w:r>
            <w:r w:rsidR="003D408F">
              <w:rPr>
                <w:sz w:val="20"/>
                <w:szCs w:val="20"/>
              </w:rPr>
              <w:t xml:space="preserve">and/or its vendor </w:t>
            </w:r>
            <w:r>
              <w:rPr>
                <w:sz w:val="20"/>
                <w:szCs w:val="20"/>
              </w:rPr>
              <w:t>maintain up-to-date and accurate documentation o</w:t>
            </w:r>
            <w:r w:rsidR="00776212">
              <w:rPr>
                <w:sz w:val="20"/>
                <w:szCs w:val="20"/>
              </w:rPr>
              <w:t>n</w:t>
            </w:r>
            <w:r>
              <w:rPr>
                <w:sz w:val="20"/>
                <w:szCs w:val="20"/>
              </w:rPr>
              <w:t xml:space="preserve"> the system?</w:t>
            </w:r>
          </w:p>
        </w:tc>
        <w:tc>
          <w:tcPr>
            <w:tcW w:w="2340" w:type="dxa"/>
            <w:shd w:val="clear" w:color="auto" w:fill="B4C6E7" w:themeFill="accent1" w:themeFillTint="66"/>
            <w:tcMar>
              <w:top w:w="100" w:type="dxa"/>
              <w:left w:w="100" w:type="dxa"/>
              <w:bottom w:w="100" w:type="dxa"/>
              <w:right w:w="100" w:type="dxa"/>
            </w:tcMar>
          </w:tcPr>
          <w:p w14:paraId="6BD6B77F" w14:textId="77777777" w:rsidR="004405B4" w:rsidRPr="00D33037" w:rsidRDefault="004405B4" w:rsidP="00747CEB">
            <w:pPr>
              <w:widowControl w:val="0"/>
              <w:spacing w:after="0" w:line="240" w:lineRule="auto"/>
              <w:rPr>
                <w:sz w:val="20"/>
                <w:szCs w:val="20"/>
              </w:rPr>
            </w:pPr>
          </w:p>
        </w:tc>
      </w:tr>
    </w:tbl>
    <w:p w14:paraId="7007F913" w14:textId="77777777" w:rsidR="004405B4" w:rsidRDefault="004405B4" w:rsidP="004405B4"/>
    <w:p w14:paraId="7CEB44BC" w14:textId="77777777" w:rsidR="004405B4" w:rsidRDefault="004405B4"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68B8E3CB" w14:textId="77777777" w:rsidR="004405B4" w:rsidRPr="00947625" w:rsidRDefault="004405B4" w:rsidP="0053706C">
      <w:pPr>
        <w:jc w:val="center"/>
        <w:rPr>
          <w:color w:val="C00000"/>
          <w:sz w:val="24"/>
        </w:rPr>
      </w:pPr>
      <w:r w:rsidRPr="00947625">
        <w:rPr>
          <w:color w:val="C00000"/>
          <w:sz w:val="24"/>
        </w:rPr>
        <w:lastRenderedPageBreak/>
        <w:t>CCWIS Criterion: Submission of APD requirements</w:t>
      </w:r>
    </w:p>
    <w:tbl>
      <w:tblPr>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8"/>
        <w:gridCol w:w="4852"/>
        <w:gridCol w:w="2340"/>
      </w:tblGrid>
      <w:tr w:rsidR="004405B4" w:rsidRPr="00D33037" w14:paraId="78886BA2" w14:textId="77777777" w:rsidTr="004405B4">
        <w:tc>
          <w:tcPr>
            <w:tcW w:w="2518" w:type="dxa"/>
            <w:tcBorders>
              <w:bottom w:val="single" w:sz="8" w:space="0" w:color="000000"/>
            </w:tcBorders>
            <w:shd w:val="clear" w:color="auto" w:fill="2F5496" w:themeFill="accent1" w:themeFillShade="BF"/>
            <w:tcMar>
              <w:top w:w="100" w:type="dxa"/>
              <w:left w:w="100" w:type="dxa"/>
              <w:bottom w:w="100" w:type="dxa"/>
              <w:right w:w="100" w:type="dxa"/>
            </w:tcMar>
          </w:tcPr>
          <w:p w14:paraId="1807DA8F" w14:textId="77777777" w:rsidR="004405B4" w:rsidRPr="00D33037" w:rsidRDefault="004405B4" w:rsidP="00947625">
            <w:pPr>
              <w:widowControl w:val="0"/>
              <w:spacing w:after="0" w:line="240" w:lineRule="auto"/>
              <w:rPr>
                <w:bCs/>
                <w:color w:val="FFFFFF" w:themeColor="background1"/>
                <w:sz w:val="20"/>
                <w:szCs w:val="20"/>
              </w:rPr>
            </w:pPr>
            <w:r w:rsidRPr="00D33037">
              <w:rPr>
                <w:bCs/>
                <w:color w:val="FFFFFF" w:themeColor="background1"/>
                <w:sz w:val="20"/>
                <w:szCs w:val="20"/>
              </w:rPr>
              <w:t>Requirement</w:t>
            </w:r>
          </w:p>
        </w:tc>
        <w:tc>
          <w:tcPr>
            <w:tcW w:w="4852" w:type="dxa"/>
            <w:tcBorders>
              <w:bottom w:val="single" w:sz="8" w:space="0" w:color="000000"/>
            </w:tcBorders>
            <w:shd w:val="clear" w:color="auto" w:fill="2F5496" w:themeFill="accent1" w:themeFillShade="BF"/>
            <w:tcMar>
              <w:top w:w="100" w:type="dxa"/>
              <w:left w:w="100" w:type="dxa"/>
              <w:bottom w:w="100" w:type="dxa"/>
              <w:right w:w="100" w:type="dxa"/>
            </w:tcMar>
          </w:tcPr>
          <w:p w14:paraId="00586470" w14:textId="42CEB3B4" w:rsidR="004405B4" w:rsidRPr="00D33037" w:rsidRDefault="00F21244" w:rsidP="00947625">
            <w:pPr>
              <w:widowControl w:val="0"/>
              <w:spacing w:after="0" w:line="240" w:lineRule="auto"/>
              <w:rPr>
                <w:bCs/>
                <w:color w:val="FFFFFF" w:themeColor="background1"/>
                <w:sz w:val="20"/>
                <w:szCs w:val="20"/>
              </w:rPr>
            </w:pPr>
            <w:r>
              <w:rPr>
                <w:bCs/>
                <w:color w:val="FFFFFF" w:themeColor="background1"/>
                <w:sz w:val="20"/>
                <w:szCs w:val="20"/>
              </w:rPr>
              <w:t xml:space="preserve">Guiding </w:t>
            </w:r>
            <w:r w:rsidR="004405B4" w:rsidRPr="00D33037">
              <w:rPr>
                <w:bCs/>
                <w:color w:val="FFFFFF" w:themeColor="background1"/>
                <w:sz w:val="20"/>
                <w:szCs w:val="20"/>
              </w:rPr>
              <w:t>Questions</w:t>
            </w:r>
          </w:p>
        </w:tc>
        <w:tc>
          <w:tcPr>
            <w:tcW w:w="2340" w:type="dxa"/>
            <w:tcBorders>
              <w:bottom w:val="single" w:sz="8" w:space="0" w:color="000000"/>
            </w:tcBorders>
            <w:shd w:val="clear" w:color="auto" w:fill="2F5496" w:themeFill="accent1" w:themeFillShade="BF"/>
            <w:tcMar>
              <w:top w:w="100" w:type="dxa"/>
              <w:left w:w="100" w:type="dxa"/>
              <w:bottom w:w="100" w:type="dxa"/>
              <w:right w:w="100" w:type="dxa"/>
            </w:tcMar>
          </w:tcPr>
          <w:p w14:paraId="5A11D0E9" w14:textId="77777777" w:rsidR="004405B4" w:rsidRPr="00D33037" w:rsidRDefault="004405B4" w:rsidP="00947625">
            <w:pPr>
              <w:widowControl w:val="0"/>
              <w:spacing w:after="0" w:line="240" w:lineRule="auto"/>
              <w:rPr>
                <w:bCs/>
                <w:color w:val="FFFFFF" w:themeColor="background1"/>
                <w:sz w:val="20"/>
                <w:szCs w:val="20"/>
              </w:rPr>
            </w:pPr>
            <w:r w:rsidRPr="00D33037">
              <w:rPr>
                <w:bCs/>
                <w:color w:val="FFFFFF" w:themeColor="background1"/>
                <w:sz w:val="20"/>
                <w:szCs w:val="20"/>
              </w:rPr>
              <w:t>Relevant Links</w:t>
            </w:r>
          </w:p>
        </w:tc>
      </w:tr>
      <w:tr w:rsidR="004405B4" w:rsidRPr="00D33037" w14:paraId="6AD0B0EE" w14:textId="77777777" w:rsidTr="004405B4">
        <w:tc>
          <w:tcPr>
            <w:tcW w:w="2518" w:type="dxa"/>
            <w:shd w:val="clear" w:color="auto" w:fill="FFF2CC" w:themeFill="accent4" w:themeFillTint="33"/>
            <w:tcMar>
              <w:top w:w="100" w:type="dxa"/>
              <w:left w:w="100" w:type="dxa"/>
              <w:bottom w:w="100" w:type="dxa"/>
              <w:right w:w="100" w:type="dxa"/>
            </w:tcMar>
          </w:tcPr>
          <w:p w14:paraId="24963125" w14:textId="77777777" w:rsidR="004405B4" w:rsidRPr="00D33037" w:rsidRDefault="004405B4" w:rsidP="00947625">
            <w:pPr>
              <w:spacing w:after="0" w:line="240" w:lineRule="auto"/>
              <w:rPr>
                <w:sz w:val="20"/>
                <w:szCs w:val="20"/>
              </w:rPr>
            </w:pPr>
            <w:r w:rsidRPr="00D33037">
              <w:rPr>
                <w:sz w:val="20"/>
                <w:szCs w:val="20"/>
              </w:rPr>
              <w:t>Before claiming funding, an APD must be submitted with the following</w:t>
            </w:r>
          </w:p>
          <w:p w14:paraId="30E825B2" w14:textId="77777777" w:rsidR="004405B4" w:rsidRPr="00D33037" w:rsidRDefault="004405B4" w:rsidP="0094762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Description of how CCWIS requirements will be met</w:t>
            </w:r>
          </w:p>
          <w:p w14:paraId="54FADB8E" w14:textId="77777777" w:rsidR="004405B4" w:rsidRPr="00D33037" w:rsidRDefault="004405B4" w:rsidP="0094762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sz w:val="20"/>
                <w:szCs w:val="20"/>
              </w:rPr>
            </w:pPr>
            <w:r w:rsidRPr="00D33037">
              <w:rPr>
                <w:sz w:val="20"/>
                <w:szCs w:val="20"/>
              </w:rPr>
              <w:t>List of automated functions</w:t>
            </w:r>
          </w:p>
          <w:p w14:paraId="36C5B1C6" w14:textId="77777777" w:rsidR="004405B4" w:rsidRPr="00D33037" w:rsidRDefault="004405B4" w:rsidP="00947625">
            <w:pPr>
              <w:spacing w:after="0" w:line="240" w:lineRule="auto"/>
              <w:rPr>
                <w:sz w:val="20"/>
                <w:szCs w:val="20"/>
              </w:rPr>
            </w:pPr>
            <w:r w:rsidRPr="00D33037">
              <w:rPr>
                <w:sz w:val="20"/>
                <w:szCs w:val="20"/>
              </w:rPr>
              <w:t xml:space="preserve">  (Indicate whether each function meets a requirement)</w:t>
            </w:r>
          </w:p>
          <w:p w14:paraId="5941D4F1" w14:textId="77777777" w:rsidR="004405B4" w:rsidRPr="00D33037" w:rsidRDefault="004405B4" w:rsidP="00947625">
            <w:pPr>
              <w:spacing w:after="0" w:line="240" w:lineRule="auto"/>
              <w:rPr>
                <w:sz w:val="20"/>
                <w:szCs w:val="20"/>
              </w:rPr>
            </w:pPr>
            <w:r w:rsidRPr="00D33037">
              <w:rPr>
                <w:sz w:val="20"/>
                <w:szCs w:val="20"/>
              </w:rPr>
              <w:t xml:space="preserve">  (Indicate if the function is duplicated elsewhere)</w:t>
            </w:r>
          </w:p>
          <w:p w14:paraId="4D92FD7D" w14:textId="77777777" w:rsidR="004405B4" w:rsidRPr="00D33037" w:rsidRDefault="004405B4" w:rsidP="00947625">
            <w:pPr>
              <w:spacing w:after="0" w:line="240" w:lineRule="auto"/>
              <w:rPr>
                <w:sz w:val="20"/>
                <w:szCs w:val="20"/>
              </w:rPr>
            </w:pPr>
            <w:r w:rsidRPr="00D33037">
              <w:rPr>
                <w:sz w:val="20"/>
                <w:szCs w:val="20"/>
              </w:rPr>
              <w:t xml:space="preserve">  (Indicate if function meets design requirements)</w:t>
            </w:r>
          </w:p>
          <w:p w14:paraId="1B137962" w14:textId="77777777" w:rsidR="004405B4" w:rsidRPr="00D33037" w:rsidRDefault="004405B4" w:rsidP="00947625">
            <w:pPr>
              <w:spacing w:after="0" w:line="240" w:lineRule="auto"/>
              <w:rPr>
                <w:sz w:val="20"/>
                <w:szCs w:val="20"/>
              </w:rPr>
            </w:pPr>
            <w:r w:rsidRPr="00D33037">
              <w:rPr>
                <w:sz w:val="20"/>
                <w:szCs w:val="20"/>
              </w:rPr>
              <w:t>-Annual Updates to APD on the above</w:t>
            </w:r>
          </w:p>
        </w:tc>
        <w:tc>
          <w:tcPr>
            <w:tcW w:w="4852" w:type="dxa"/>
            <w:shd w:val="clear" w:color="auto" w:fill="FFF2CC" w:themeFill="accent4" w:themeFillTint="33"/>
            <w:tcMar>
              <w:top w:w="100" w:type="dxa"/>
              <w:left w:w="100" w:type="dxa"/>
              <w:bottom w:w="100" w:type="dxa"/>
              <w:right w:w="100" w:type="dxa"/>
            </w:tcMar>
          </w:tcPr>
          <w:p w14:paraId="5509D416" w14:textId="77777777" w:rsidR="00DC4ED6" w:rsidRDefault="00DC4ED6" w:rsidP="00947625">
            <w:pPr>
              <w:widowControl w:val="0"/>
              <w:spacing w:after="0" w:line="240" w:lineRule="auto"/>
              <w:rPr>
                <w:sz w:val="20"/>
                <w:szCs w:val="20"/>
              </w:rPr>
            </w:pPr>
            <w:r>
              <w:rPr>
                <w:sz w:val="20"/>
                <w:szCs w:val="20"/>
              </w:rPr>
              <w:t>Will each automated function support at least one requirement?</w:t>
            </w:r>
          </w:p>
          <w:p w14:paraId="08871943" w14:textId="14395DCB" w:rsidR="00DC4ED6" w:rsidRDefault="00DC4ED6" w:rsidP="00947625">
            <w:pPr>
              <w:widowControl w:val="0"/>
              <w:spacing w:after="0" w:line="240" w:lineRule="auto"/>
              <w:rPr>
                <w:sz w:val="20"/>
                <w:szCs w:val="20"/>
              </w:rPr>
            </w:pPr>
            <w:r>
              <w:rPr>
                <w:sz w:val="20"/>
                <w:szCs w:val="20"/>
              </w:rPr>
              <w:t>Will  that function be duplicated anywhere? If so, why?</w:t>
            </w:r>
          </w:p>
          <w:p w14:paraId="4C33720A" w14:textId="087D40DC" w:rsidR="004405B4" w:rsidRPr="00D33037" w:rsidRDefault="00DC4ED6" w:rsidP="00947625">
            <w:pPr>
              <w:widowControl w:val="0"/>
              <w:spacing w:after="0" w:line="240" w:lineRule="auto"/>
              <w:rPr>
                <w:sz w:val="20"/>
                <w:szCs w:val="20"/>
              </w:rPr>
            </w:pPr>
            <w:r>
              <w:rPr>
                <w:sz w:val="20"/>
                <w:szCs w:val="20"/>
              </w:rPr>
              <w:t>How will each function comply with design requirements?</w:t>
            </w:r>
          </w:p>
        </w:tc>
        <w:tc>
          <w:tcPr>
            <w:tcW w:w="2340" w:type="dxa"/>
            <w:shd w:val="clear" w:color="auto" w:fill="FFF2CC" w:themeFill="accent4" w:themeFillTint="33"/>
            <w:tcMar>
              <w:top w:w="100" w:type="dxa"/>
              <w:left w:w="100" w:type="dxa"/>
              <w:bottom w:w="100" w:type="dxa"/>
              <w:right w:w="100" w:type="dxa"/>
            </w:tcMar>
          </w:tcPr>
          <w:p w14:paraId="6CAAB934" w14:textId="77777777" w:rsidR="004405B4" w:rsidRPr="00D33037" w:rsidRDefault="00F5389A" w:rsidP="00947625">
            <w:pPr>
              <w:widowControl w:val="0"/>
              <w:spacing w:after="0" w:line="240" w:lineRule="auto"/>
              <w:rPr>
                <w:sz w:val="20"/>
                <w:szCs w:val="20"/>
              </w:rPr>
            </w:pPr>
            <w:hyperlink r:id="rId36">
              <w:r w:rsidR="004405B4" w:rsidRPr="00D33037">
                <w:rPr>
                  <w:color w:val="1155CC"/>
                  <w:sz w:val="20"/>
                  <w:szCs w:val="20"/>
                  <w:u w:val="single"/>
                </w:rPr>
                <w:t>Technical Bulletin #1</w:t>
              </w:r>
            </w:hyperlink>
          </w:p>
          <w:p w14:paraId="6C8FFC58" w14:textId="77777777" w:rsidR="004405B4" w:rsidRPr="00D33037" w:rsidRDefault="004405B4" w:rsidP="00947625">
            <w:pPr>
              <w:widowControl w:val="0"/>
              <w:spacing w:after="0" w:line="240" w:lineRule="auto"/>
              <w:rPr>
                <w:sz w:val="20"/>
                <w:szCs w:val="20"/>
              </w:rPr>
            </w:pPr>
            <w:r w:rsidRPr="00D33037">
              <w:rPr>
                <w:sz w:val="20"/>
                <w:szCs w:val="20"/>
              </w:rPr>
              <w:t>(Identifying and Reporting Automated Functions)</w:t>
            </w:r>
          </w:p>
        </w:tc>
      </w:tr>
    </w:tbl>
    <w:p w14:paraId="63208921" w14:textId="77777777" w:rsidR="004405B4" w:rsidRDefault="004405B4" w:rsidP="004405B4"/>
    <w:p w14:paraId="72399BC4" w14:textId="77777777" w:rsidR="004405B4" w:rsidRDefault="004405B4" w:rsidP="004405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271993CF" w14:textId="77777777" w:rsidR="004405B4" w:rsidRPr="00947625" w:rsidRDefault="004405B4" w:rsidP="0053706C">
      <w:pPr>
        <w:jc w:val="center"/>
        <w:rPr>
          <w:color w:val="C00000"/>
          <w:sz w:val="24"/>
        </w:rPr>
      </w:pPr>
      <w:r w:rsidRPr="00947625">
        <w:rPr>
          <w:color w:val="C00000"/>
          <w:sz w:val="24"/>
        </w:rPr>
        <w:lastRenderedPageBreak/>
        <w:t>CCWIS Criterion: Modular design</w:t>
      </w:r>
    </w:p>
    <w:tbl>
      <w:tblPr>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8"/>
        <w:gridCol w:w="4852"/>
        <w:gridCol w:w="2430"/>
      </w:tblGrid>
      <w:tr w:rsidR="004405B4" w:rsidRPr="00D33037" w14:paraId="716CE19C" w14:textId="77777777" w:rsidTr="004405B4">
        <w:tc>
          <w:tcPr>
            <w:tcW w:w="2518" w:type="dxa"/>
            <w:tcBorders>
              <w:bottom w:val="single" w:sz="8" w:space="0" w:color="000000"/>
            </w:tcBorders>
            <w:shd w:val="clear" w:color="auto" w:fill="2F5496" w:themeFill="accent1" w:themeFillShade="BF"/>
            <w:tcMar>
              <w:top w:w="100" w:type="dxa"/>
              <w:left w:w="100" w:type="dxa"/>
              <w:bottom w:w="100" w:type="dxa"/>
              <w:right w:w="100" w:type="dxa"/>
            </w:tcMar>
          </w:tcPr>
          <w:p w14:paraId="1B482B5E" w14:textId="77777777" w:rsidR="004405B4" w:rsidRPr="00D33037" w:rsidRDefault="004405B4" w:rsidP="004405B4">
            <w:pPr>
              <w:widowControl w:val="0"/>
              <w:spacing w:after="0" w:line="240" w:lineRule="auto"/>
              <w:rPr>
                <w:bCs/>
                <w:color w:val="FFFFFF" w:themeColor="background1"/>
                <w:sz w:val="20"/>
                <w:szCs w:val="20"/>
              </w:rPr>
            </w:pPr>
            <w:r w:rsidRPr="00D33037">
              <w:rPr>
                <w:bCs/>
                <w:color w:val="FFFFFF" w:themeColor="background1"/>
                <w:sz w:val="20"/>
                <w:szCs w:val="20"/>
              </w:rPr>
              <w:t>Requirement</w:t>
            </w:r>
          </w:p>
        </w:tc>
        <w:tc>
          <w:tcPr>
            <w:tcW w:w="4852" w:type="dxa"/>
            <w:tcBorders>
              <w:bottom w:val="single" w:sz="8" w:space="0" w:color="000000"/>
            </w:tcBorders>
            <w:shd w:val="clear" w:color="auto" w:fill="2F5496" w:themeFill="accent1" w:themeFillShade="BF"/>
            <w:tcMar>
              <w:top w:w="100" w:type="dxa"/>
              <w:left w:w="100" w:type="dxa"/>
              <w:bottom w:w="100" w:type="dxa"/>
              <w:right w:w="100" w:type="dxa"/>
            </w:tcMar>
          </w:tcPr>
          <w:p w14:paraId="3AB46D58" w14:textId="2C9CBA08" w:rsidR="004405B4" w:rsidRPr="00D33037" w:rsidRDefault="00F21244" w:rsidP="004405B4">
            <w:pPr>
              <w:widowControl w:val="0"/>
              <w:spacing w:after="0" w:line="240" w:lineRule="auto"/>
              <w:rPr>
                <w:bCs/>
                <w:color w:val="FFFFFF" w:themeColor="background1"/>
                <w:sz w:val="20"/>
                <w:szCs w:val="20"/>
              </w:rPr>
            </w:pPr>
            <w:r>
              <w:rPr>
                <w:bCs/>
                <w:color w:val="FFFFFF" w:themeColor="background1"/>
                <w:sz w:val="20"/>
                <w:szCs w:val="20"/>
              </w:rPr>
              <w:t>Guiding</w:t>
            </w:r>
            <w:r w:rsidR="004405B4" w:rsidRPr="00D33037">
              <w:rPr>
                <w:bCs/>
                <w:color w:val="FFFFFF" w:themeColor="background1"/>
                <w:sz w:val="20"/>
                <w:szCs w:val="20"/>
              </w:rPr>
              <w:t xml:space="preserve"> Questions</w:t>
            </w:r>
          </w:p>
        </w:tc>
        <w:tc>
          <w:tcPr>
            <w:tcW w:w="2430" w:type="dxa"/>
            <w:tcBorders>
              <w:bottom w:val="single" w:sz="8" w:space="0" w:color="000000"/>
            </w:tcBorders>
            <w:shd w:val="clear" w:color="auto" w:fill="2F5496" w:themeFill="accent1" w:themeFillShade="BF"/>
            <w:tcMar>
              <w:top w:w="100" w:type="dxa"/>
              <w:left w:w="100" w:type="dxa"/>
              <w:bottom w:w="100" w:type="dxa"/>
              <w:right w:w="100" w:type="dxa"/>
            </w:tcMar>
          </w:tcPr>
          <w:p w14:paraId="36D3ABA6" w14:textId="77777777" w:rsidR="004405B4" w:rsidRPr="00D33037" w:rsidRDefault="004405B4" w:rsidP="004405B4">
            <w:pPr>
              <w:widowControl w:val="0"/>
              <w:spacing w:after="0" w:line="240" w:lineRule="auto"/>
              <w:rPr>
                <w:bCs/>
                <w:color w:val="FFFFFF" w:themeColor="background1"/>
                <w:sz w:val="20"/>
                <w:szCs w:val="20"/>
              </w:rPr>
            </w:pPr>
            <w:r w:rsidRPr="00D33037">
              <w:rPr>
                <w:bCs/>
                <w:color w:val="FFFFFF" w:themeColor="background1"/>
                <w:sz w:val="20"/>
                <w:szCs w:val="20"/>
              </w:rPr>
              <w:t>Relevant Links</w:t>
            </w:r>
          </w:p>
        </w:tc>
      </w:tr>
      <w:tr w:rsidR="004405B4" w:rsidRPr="00D33037" w14:paraId="180FFEEA" w14:textId="77777777" w:rsidTr="004405B4">
        <w:tc>
          <w:tcPr>
            <w:tcW w:w="2518" w:type="dxa"/>
            <w:shd w:val="clear" w:color="auto" w:fill="B4C6E7" w:themeFill="accent1" w:themeFillTint="66"/>
            <w:tcMar>
              <w:top w:w="100" w:type="dxa"/>
              <w:left w:w="100" w:type="dxa"/>
              <w:bottom w:w="100" w:type="dxa"/>
              <w:right w:w="100" w:type="dxa"/>
            </w:tcMar>
          </w:tcPr>
          <w:p w14:paraId="7918037F" w14:textId="77777777" w:rsidR="004405B4" w:rsidRPr="00D33037" w:rsidRDefault="004405B4" w:rsidP="004405B4">
            <w:pPr>
              <w:spacing w:after="0" w:line="240" w:lineRule="auto"/>
              <w:rPr>
                <w:sz w:val="20"/>
                <w:szCs w:val="20"/>
              </w:rPr>
            </w:pPr>
            <w:r w:rsidRPr="00D33037">
              <w:rPr>
                <w:sz w:val="20"/>
                <w:szCs w:val="20"/>
              </w:rPr>
              <w:t>Build independent plug-and-play modules</w:t>
            </w:r>
          </w:p>
          <w:p w14:paraId="294B19A5" w14:textId="77777777" w:rsidR="004405B4" w:rsidRPr="00D33037" w:rsidRDefault="004405B4" w:rsidP="004405B4">
            <w:pPr>
              <w:spacing w:after="0" w:line="240" w:lineRule="auto"/>
              <w:rPr>
                <w:sz w:val="20"/>
                <w:szCs w:val="20"/>
              </w:rPr>
            </w:pPr>
          </w:p>
        </w:tc>
        <w:tc>
          <w:tcPr>
            <w:tcW w:w="4852" w:type="dxa"/>
            <w:shd w:val="clear" w:color="auto" w:fill="B4C6E7" w:themeFill="accent1" w:themeFillTint="66"/>
            <w:tcMar>
              <w:top w:w="100" w:type="dxa"/>
              <w:left w:w="100" w:type="dxa"/>
              <w:bottom w:w="100" w:type="dxa"/>
              <w:right w:w="100" w:type="dxa"/>
            </w:tcMar>
          </w:tcPr>
          <w:p w14:paraId="4123A82E" w14:textId="3950E398" w:rsidR="004405B4" w:rsidRDefault="00593F92" w:rsidP="004405B4">
            <w:pPr>
              <w:widowControl w:val="0"/>
              <w:spacing w:after="0" w:line="240" w:lineRule="auto"/>
              <w:rPr>
                <w:sz w:val="20"/>
                <w:szCs w:val="20"/>
              </w:rPr>
            </w:pPr>
            <w:r>
              <w:rPr>
                <w:sz w:val="20"/>
                <w:szCs w:val="20"/>
              </w:rPr>
              <w:t>Based on your experience with the current system, a</w:t>
            </w:r>
            <w:r w:rsidR="004405B4" w:rsidRPr="00D33037">
              <w:rPr>
                <w:sz w:val="20"/>
                <w:szCs w:val="20"/>
              </w:rPr>
              <w:t xml:space="preserve">re </w:t>
            </w:r>
            <w:r>
              <w:rPr>
                <w:sz w:val="20"/>
                <w:szCs w:val="20"/>
              </w:rPr>
              <w:t xml:space="preserve">there particular aspects of CCWIS functionality that would benefit from the separation of </w:t>
            </w:r>
            <w:r w:rsidR="004405B4" w:rsidRPr="00D33037">
              <w:rPr>
                <w:sz w:val="20"/>
                <w:szCs w:val="20"/>
              </w:rPr>
              <w:t>business rules from core programming?</w:t>
            </w:r>
          </w:p>
          <w:p w14:paraId="6F3811E9" w14:textId="77777777" w:rsidR="00656B6B" w:rsidRPr="00D33037" w:rsidRDefault="00656B6B" w:rsidP="004405B4">
            <w:pPr>
              <w:widowControl w:val="0"/>
              <w:spacing w:after="0" w:line="240" w:lineRule="auto"/>
              <w:rPr>
                <w:sz w:val="20"/>
                <w:szCs w:val="20"/>
              </w:rPr>
            </w:pPr>
          </w:p>
          <w:p w14:paraId="0FF7D35E" w14:textId="4F40DFB0" w:rsidR="004405B4" w:rsidRPr="00D33037" w:rsidRDefault="00656B6B" w:rsidP="004405B4">
            <w:pPr>
              <w:widowControl w:val="0"/>
              <w:spacing w:after="0" w:line="240" w:lineRule="auto"/>
              <w:rPr>
                <w:sz w:val="20"/>
                <w:szCs w:val="20"/>
              </w:rPr>
            </w:pPr>
            <w:r>
              <w:rPr>
                <w:sz w:val="20"/>
                <w:szCs w:val="20"/>
              </w:rPr>
              <w:t xml:space="preserve">Does your IT environment pose any challenges to the objective of deploying the loosely-coupled design described in CCWIS Technical Bulletin #3? </w:t>
            </w:r>
            <w:r w:rsidR="00F94583">
              <w:rPr>
                <w:sz w:val="20"/>
                <w:szCs w:val="20"/>
              </w:rPr>
              <w:t>Conversely, a</w:t>
            </w:r>
            <w:r>
              <w:rPr>
                <w:sz w:val="20"/>
                <w:szCs w:val="20"/>
              </w:rPr>
              <w:t>re there elements of the current IT environment that will facilitate this—e.g., the existence of an enterprise service bus?</w:t>
            </w:r>
          </w:p>
          <w:p w14:paraId="31746AC8" w14:textId="77777777" w:rsidR="004405B4" w:rsidRPr="00D33037" w:rsidRDefault="004405B4" w:rsidP="004405B4">
            <w:pPr>
              <w:widowControl w:val="0"/>
              <w:spacing w:after="0" w:line="240" w:lineRule="auto"/>
              <w:rPr>
                <w:sz w:val="20"/>
                <w:szCs w:val="20"/>
              </w:rPr>
            </w:pPr>
          </w:p>
        </w:tc>
        <w:tc>
          <w:tcPr>
            <w:tcW w:w="2430" w:type="dxa"/>
            <w:shd w:val="clear" w:color="auto" w:fill="B4C6E7" w:themeFill="accent1" w:themeFillTint="66"/>
            <w:tcMar>
              <w:top w:w="100" w:type="dxa"/>
              <w:left w:w="100" w:type="dxa"/>
              <w:bottom w:w="100" w:type="dxa"/>
              <w:right w:w="100" w:type="dxa"/>
            </w:tcMar>
          </w:tcPr>
          <w:p w14:paraId="5A3145E2" w14:textId="77777777" w:rsidR="004405B4" w:rsidRPr="00D33037" w:rsidRDefault="00F5389A" w:rsidP="004405B4">
            <w:pPr>
              <w:widowControl w:val="0"/>
              <w:spacing w:after="0" w:line="240" w:lineRule="auto"/>
              <w:rPr>
                <w:sz w:val="20"/>
                <w:szCs w:val="20"/>
              </w:rPr>
            </w:pPr>
            <w:hyperlink r:id="rId37">
              <w:r w:rsidR="004405B4" w:rsidRPr="00D33037">
                <w:rPr>
                  <w:color w:val="1155CC"/>
                  <w:sz w:val="20"/>
                  <w:szCs w:val="20"/>
                  <w:u w:val="single"/>
                </w:rPr>
                <w:t>Technical Bulletin #3</w:t>
              </w:r>
            </w:hyperlink>
          </w:p>
          <w:p w14:paraId="2F52D707" w14:textId="77777777" w:rsidR="004405B4" w:rsidRPr="00D33037" w:rsidRDefault="004405B4" w:rsidP="004405B4">
            <w:pPr>
              <w:widowControl w:val="0"/>
              <w:spacing w:after="0" w:line="240" w:lineRule="auto"/>
              <w:rPr>
                <w:sz w:val="20"/>
                <w:szCs w:val="20"/>
              </w:rPr>
            </w:pPr>
            <w:r w:rsidRPr="00D33037">
              <w:rPr>
                <w:sz w:val="20"/>
                <w:szCs w:val="20"/>
              </w:rPr>
              <w:t>(Modular Design and Review Guidance)</w:t>
            </w:r>
          </w:p>
        </w:tc>
      </w:tr>
      <w:tr w:rsidR="004405B4" w:rsidRPr="00D33037" w14:paraId="78C005B7" w14:textId="77777777" w:rsidTr="004405B4">
        <w:tc>
          <w:tcPr>
            <w:tcW w:w="2518" w:type="dxa"/>
            <w:shd w:val="clear" w:color="auto" w:fill="B4C6E7" w:themeFill="accent1" w:themeFillTint="66"/>
            <w:tcMar>
              <w:top w:w="100" w:type="dxa"/>
              <w:left w:w="100" w:type="dxa"/>
              <w:bottom w:w="100" w:type="dxa"/>
              <w:right w:w="100" w:type="dxa"/>
            </w:tcMar>
          </w:tcPr>
          <w:p w14:paraId="38B3028B" w14:textId="77777777" w:rsidR="004405B4" w:rsidRPr="00D33037" w:rsidRDefault="004405B4" w:rsidP="004405B4">
            <w:pPr>
              <w:spacing w:after="0" w:line="240" w:lineRule="auto"/>
              <w:rPr>
                <w:sz w:val="20"/>
                <w:szCs w:val="20"/>
              </w:rPr>
            </w:pPr>
            <w:r w:rsidRPr="00D33037">
              <w:rPr>
                <w:sz w:val="20"/>
                <w:szCs w:val="20"/>
              </w:rPr>
              <w:t>Modules may be shared and reused by other states, tribes,and agencies</w:t>
            </w:r>
          </w:p>
          <w:p w14:paraId="4675566D" w14:textId="77777777" w:rsidR="004405B4" w:rsidRPr="00D33037" w:rsidRDefault="004405B4" w:rsidP="004405B4">
            <w:pPr>
              <w:spacing w:after="0" w:line="240" w:lineRule="auto"/>
              <w:rPr>
                <w:sz w:val="20"/>
                <w:szCs w:val="20"/>
              </w:rPr>
            </w:pPr>
          </w:p>
        </w:tc>
        <w:tc>
          <w:tcPr>
            <w:tcW w:w="4852" w:type="dxa"/>
            <w:shd w:val="clear" w:color="auto" w:fill="B4C6E7" w:themeFill="accent1" w:themeFillTint="66"/>
            <w:tcMar>
              <w:top w:w="100" w:type="dxa"/>
              <w:left w:w="100" w:type="dxa"/>
              <w:bottom w:w="100" w:type="dxa"/>
              <w:right w:w="100" w:type="dxa"/>
            </w:tcMar>
          </w:tcPr>
          <w:p w14:paraId="42D1963B" w14:textId="68A8DFD3" w:rsidR="00D64B48" w:rsidRDefault="00D64B48" w:rsidP="00D64B48">
            <w:pPr>
              <w:widowControl w:val="0"/>
              <w:spacing w:after="0" w:line="240" w:lineRule="auto"/>
              <w:rPr>
                <w:sz w:val="20"/>
                <w:szCs w:val="20"/>
              </w:rPr>
            </w:pPr>
            <w:r>
              <w:rPr>
                <w:sz w:val="20"/>
                <w:szCs w:val="20"/>
              </w:rPr>
              <w:t>How can state-specific rules/functions/requirements be captured in a way that would allow them to be easily adapted by another state?</w:t>
            </w:r>
          </w:p>
          <w:p w14:paraId="7D7D2E25" w14:textId="77777777" w:rsidR="00D64B48" w:rsidRDefault="00D64B48" w:rsidP="00D64B48">
            <w:pPr>
              <w:widowControl w:val="0"/>
              <w:spacing w:after="0" w:line="240" w:lineRule="auto"/>
              <w:rPr>
                <w:sz w:val="20"/>
                <w:szCs w:val="20"/>
              </w:rPr>
            </w:pPr>
          </w:p>
          <w:p w14:paraId="68781A87" w14:textId="62084A3B" w:rsidR="004405B4" w:rsidRPr="00D33037" w:rsidRDefault="00D64B48" w:rsidP="00D64B48">
            <w:pPr>
              <w:widowControl w:val="0"/>
              <w:spacing w:after="0" w:line="240" w:lineRule="auto"/>
              <w:rPr>
                <w:sz w:val="20"/>
                <w:szCs w:val="20"/>
              </w:rPr>
            </w:pPr>
            <w:r>
              <w:rPr>
                <w:sz w:val="20"/>
                <w:szCs w:val="20"/>
              </w:rPr>
              <w:t>Will there be a data map/architecture of each module?</w:t>
            </w:r>
          </w:p>
        </w:tc>
        <w:tc>
          <w:tcPr>
            <w:tcW w:w="2430" w:type="dxa"/>
            <w:shd w:val="clear" w:color="auto" w:fill="B4C6E7" w:themeFill="accent1" w:themeFillTint="66"/>
            <w:tcMar>
              <w:top w:w="100" w:type="dxa"/>
              <w:left w:w="100" w:type="dxa"/>
              <w:bottom w:w="100" w:type="dxa"/>
              <w:right w:w="100" w:type="dxa"/>
            </w:tcMar>
          </w:tcPr>
          <w:p w14:paraId="629E94D1" w14:textId="77777777" w:rsidR="004405B4" w:rsidRPr="00D33037" w:rsidRDefault="004405B4" w:rsidP="004405B4">
            <w:pPr>
              <w:widowControl w:val="0"/>
              <w:spacing w:after="0" w:line="240" w:lineRule="auto"/>
              <w:rPr>
                <w:sz w:val="20"/>
                <w:szCs w:val="20"/>
              </w:rPr>
            </w:pPr>
          </w:p>
        </w:tc>
      </w:tr>
    </w:tbl>
    <w:p w14:paraId="79A83DFB" w14:textId="77777777" w:rsidR="004405B4" w:rsidRDefault="004405B4" w:rsidP="004405B4"/>
    <w:p w14:paraId="01D86D9E" w14:textId="77777777" w:rsidR="003745FE" w:rsidRDefault="0030157C" w:rsidP="003745FE">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6A4B6C39" w14:textId="77777777" w:rsidR="003745FE" w:rsidRDefault="003745FE" w:rsidP="003745FE">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4E47337C" w14:textId="66F1EE2F" w:rsidR="003745FE" w:rsidRDefault="003745FE" w:rsidP="003745FE">
      <w:pPr>
        <w:pStyle w:val="Heading2"/>
      </w:pPr>
      <w:bookmarkStart w:id="203" w:name="_Toc52984398"/>
      <w:r>
        <w:t>Supplement 4: Creative Commons CC0 1.0 Universal License</w:t>
      </w:r>
      <w:bookmarkEnd w:id="203"/>
    </w:p>
    <w:p w14:paraId="37220D1B" w14:textId="77777777" w:rsidR="003745FE" w:rsidRDefault="003745FE">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33BA4912" w14:textId="6D3E3E54" w:rsidR="004405B4" w:rsidRPr="00075963" w:rsidRDefault="003745FE" w:rsidP="00D3519F">
      <w:pPr>
        <w:pBdr>
          <w:top w:val="none" w:sz="0" w:space="0" w:color="auto"/>
          <w:left w:val="none" w:sz="0" w:space="0" w:color="auto"/>
          <w:bottom w:val="single" w:sz="8" w:space="1" w:color="C00000"/>
          <w:right w:val="none" w:sz="0" w:space="0" w:color="auto"/>
          <w:between w:val="none" w:sz="0" w:space="0" w:color="auto"/>
          <w:bar w:val="none" w:sz="0" w:color="auto"/>
        </w:pBdr>
        <w:tabs>
          <w:tab w:val="clear" w:pos="720"/>
          <w:tab w:val="clear" w:pos="1440"/>
          <w:tab w:val="clear" w:pos="2160"/>
        </w:tabs>
        <w:spacing w:after="0" w:line="240" w:lineRule="auto"/>
        <w:rPr>
          <w:color w:val="C00000"/>
        </w:rPr>
      </w:pPr>
      <w:r>
        <w:br w:type="page"/>
      </w:r>
      <w:r w:rsidR="0030157C" w:rsidRPr="00075963">
        <w:rPr>
          <w:color w:val="C00000"/>
        </w:rPr>
        <w:lastRenderedPageBreak/>
        <w:t>Creative Commons CC0 1.0 Universal License</w:t>
      </w:r>
    </w:p>
    <w:p w14:paraId="5B414171" w14:textId="71787D90" w:rsidR="0030157C" w:rsidRDefault="0030157C">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322C15C2" w14:textId="45161838" w:rsidR="0030157C" w:rsidRPr="0042029C" w:rsidRDefault="0030157C" w:rsidP="0042029C">
      <w:pPr>
        <w:rPr>
          <w:rStyle w:val="Emphasis"/>
          <w:i w:val="0"/>
          <w:iCs w:val="0"/>
        </w:rPr>
      </w:pPr>
      <w:r>
        <w:rPr>
          <w:rStyle w:val="Emphasis"/>
          <w:i w:val="0"/>
          <w:iCs w:val="0"/>
        </w:rPr>
        <w:t xml:space="preserve">Original: </w:t>
      </w:r>
      <w:hyperlink r:id="rId38" w:history="1">
        <w:r w:rsidRPr="00E56F45">
          <w:rPr>
            <w:rStyle w:val="Hyperlink"/>
          </w:rPr>
          <w:t>https://creativecommons.org/publicdomain/zero/1.0/legalcode</w:t>
        </w:r>
      </w:hyperlink>
      <w:r>
        <w:rPr>
          <w:rStyle w:val="Emphasis"/>
          <w:i w:val="0"/>
          <w:iCs w:val="0"/>
        </w:rPr>
        <w:t xml:space="preserve"> </w:t>
      </w:r>
    </w:p>
    <w:p w14:paraId="3B072BE1" w14:textId="50A056BB" w:rsidR="0030157C" w:rsidRPr="008B1685" w:rsidRDefault="0030157C" w:rsidP="008B1685">
      <w:pPr>
        <w:pStyle w:val="RFPblocktitle2"/>
      </w:pPr>
      <w:r w:rsidRPr="008B1685">
        <w:rPr>
          <w:rStyle w:val="Emphasis"/>
          <w:i/>
          <w:iCs w:val="0"/>
        </w:rPr>
        <w:t>Statement of Purpose</w:t>
      </w:r>
    </w:p>
    <w:p w14:paraId="1D2B209F" w14:textId="77777777" w:rsidR="0030157C" w:rsidRDefault="0030157C" w:rsidP="0030157C">
      <w:r>
        <w:t>The laws of most jurisdictions throughout the world automatically confer exclusive Copyright and Related Rights (defined below) upon the creator and subsequent owner(s) (each and all, an "owner") of an original work of authorship and/or a database (each, a "Work").</w:t>
      </w:r>
    </w:p>
    <w:p w14:paraId="1A8F2AFD" w14:textId="77777777" w:rsidR="0030157C" w:rsidRDefault="0030157C" w:rsidP="0030157C">
      <w:r>
        <w:t>Certain owners wish to permanently relinquish those rights to a Work for the purpose of contributing to a commons of creative, cultural and scientific works ("Commons") that the public can reliably and without fear of later claims of infringement build upon, modify, incorporate in other works, reuse and redistribute as freely as possible in any form whatsoever and for any purposes, including without limitation commercial purposes. These owners may contribute to the Commons to promote the ideal of a free culture and the further production of creative, cultural and scientific works, or to gain reputation or greater distribution for their Work in part through the use and efforts of others.</w:t>
      </w:r>
    </w:p>
    <w:p w14:paraId="0170DA5F" w14:textId="77777777" w:rsidR="0030157C" w:rsidRDefault="0030157C" w:rsidP="0030157C">
      <w:r>
        <w:t>For these and/or other purposes and motivations, and without any expectation of additional consideration or compensation, the person associating CC0 with a Work (the "Affirmer"), to the extent that he or she is an owner of Copyright and Related Rights in the Work, voluntarily elects to apply CC0 to the Work and publicly distribute the Work under its terms, with knowledge of his or her Copyright and Related Rights in the Work and the meaning and intended legal effect of CC0 on those rights.</w:t>
      </w:r>
    </w:p>
    <w:p w14:paraId="6176134D" w14:textId="77777777" w:rsidR="0030157C" w:rsidRDefault="0030157C" w:rsidP="0030157C">
      <w:r>
        <w:rPr>
          <w:rStyle w:val="Strong"/>
        </w:rPr>
        <w:t>1. Copyright and Related Rights.</w:t>
      </w:r>
      <w:r>
        <w:t xml:space="preserve"> A Work made available under CC0 may be protected by copyright and related or neighboring rights ("Copyright and Related Rights"). Copyright and Related Rights include, but are not limited to, the following: </w:t>
      </w:r>
    </w:p>
    <w:p w14:paraId="09CF51EF" w14:textId="4139214B" w:rsidR="0030157C" w:rsidRDefault="0042029C" w:rsidP="009E69DD">
      <w:pPr>
        <w:ind w:left="720"/>
      </w:pPr>
      <w:r>
        <w:t xml:space="preserve">i. </w:t>
      </w:r>
      <w:r w:rsidR="0030157C">
        <w:t>the right to reproduce, adapt, distribute, perform, display, communicate, and translate a Work;</w:t>
      </w:r>
    </w:p>
    <w:p w14:paraId="7186FE69" w14:textId="7B2C567A" w:rsidR="0030157C" w:rsidRDefault="0042029C" w:rsidP="009E69DD">
      <w:pPr>
        <w:ind w:left="720"/>
      </w:pPr>
      <w:r>
        <w:t xml:space="preserve">ii. </w:t>
      </w:r>
      <w:r w:rsidR="0030157C">
        <w:t>moral rights retained by the original author(s) and/or performer(s);</w:t>
      </w:r>
    </w:p>
    <w:p w14:paraId="62DAF203" w14:textId="5FA895D3" w:rsidR="0030157C" w:rsidRDefault="0042029C" w:rsidP="009E69DD">
      <w:pPr>
        <w:ind w:left="720"/>
      </w:pPr>
      <w:r>
        <w:t xml:space="preserve">iii. </w:t>
      </w:r>
      <w:r w:rsidR="0030157C">
        <w:t>publicity and privacy rights pertaining to a person's image or likeness depicted in a Work;</w:t>
      </w:r>
    </w:p>
    <w:p w14:paraId="04833E47" w14:textId="00F7D2DA" w:rsidR="0030157C" w:rsidRDefault="0042029C" w:rsidP="009E69DD">
      <w:pPr>
        <w:ind w:left="720"/>
      </w:pPr>
      <w:r>
        <w:t xml:space="preserve">iv. </w:t>
      </w:r>
      <w:r w:rsidR="0030157C">
        <w:t>rights protecting against unfair competition in regards to a Work, subject to the limitations in paragraph 4(a), below;</w:t>
      </w:r>
    </w:p>
    <w:p w14:paraId="39F8CD76" w14:textId="4332DAAE" w:rsidR="0030157C" w:rsidRDefault="0042029C" w:rsidP="009E69DD">
      <w:pPr>
        <w:ind w:left="720"/>
      </w:pPr>
      <w:r>
        <w:t xml:space="preserve">v. </w:t>
      </w:r>
      <w:r w:rsidR="0030157C">
        <w:t>rights protecting the extraction, dissemination, use and reuse of data in a Work;</w:t>
      </w:r>
    </w:p>
    <w:p w14:paraId="18EEED07" w14:textId="14238619" w:rsidR="0030157C" w:rsidRDefault="0042029C" w:rsidP="009E69DD">
      <w:pPr>
        <w:ind w:left="720"/>
      </w:pPr>
      <w:r>
        <w:t xml:space="preserve">vi. </w:t>
      </w:r>
      <w:r w:rsidR="0030157C">
        <w:t xml:space="preserve">database rights (such as those arising under Directive 96/9/EC of the European Parliament and of the Council of 11 March 1996 on the legal protection of databases, </w:t>
      </w:r>
      <w:r w:rsidR="0030157C">
        <w:lastRenderedPageBreak/>
        <w:t>and under any national implementation thereof, including any amended or successor version of such directive); and</w:t>
      </w:r>
    </w:p>
    <w:p w14:paraId="2107F21F" w14:textId="35F5B180" w:rsidR="0030157C" w:rsidRDefault="0042029C" w:rsidP="009E69DD">
      <w:pPr>
        <w:ind w:left="720"/>
      </w:pPr>
      <w:r>
        <w:t xml:space="preserve">vii. </w:t>
      </w:r>
      <w:r w:rsidR="0030157C">
        <w:t>other similar, equivalent or corresponding rights throughout the world based on applicable law or treaty, and any national implementations thereof.</w:t>
      </w:r>
    </w:p>
    <w:p w14:paraId="48E05B2A" w14:textId="77777777" w:rsidR="0030157C" w:rsidRDefault="0030157C" w:rsidP="0030157C">
      <w:r>
        <w:rPr>
          <w:rStyle w:val="Strong"/>
        </w:rPr>
        <w:t>2. Waiver.</w:t>
      </w:r>
      <w:r>
        <w:t xml:space="preserve"> To the greatest extent permitted by, but not in contravention of, applicable law, Affirmer hereby overtly, fully, permanently, irrevocably and unconditionally waives, abandons, and surrenders all of Affirmer's Copyright and Related Rights and associated claims and causes of action, whether now known or unknown (including existing as well as future claims and causes of action), in the Work (i) in all territories worldwide, (ii) for the maximum duration provided by applicable law or treaty (including future time extensions), (iii) in any current or future medium and for any number of copies, and (iv) for any purpose whatsoever, including without limitation commercial, advertising or promotional purposes (the "Waiver"). Affirmer makes the Waiver for the benefit of each member of the public at large and to the detriment of Affirmer's heirs and successors, fully intending that such Waiver shall not be subject to revocation, rescission, cancellation, termination, or any other legal or equitable action to disrupt the quiet enjoyment of the Work by the public as contemplated by Affirmer's express Statement of Purpose. </w:t>
      </w:r>
    </w:p>
    <w:p w14:paraId="6216342C" w14:textId="77777777" w:rsidR="0030157C" w:rsidRDefault="0030157C" w:rsidP="0030157C">
      <w:r>
        <w:rPr>
          <w:rStyle w:val="Strong"/>
        </w:rPr>
        <w:t>3. Public License Fallback.</w:t>
      </w:r>
      <w:r>
        <w:t xml:space="preserve"> Should any part of the Waiver for any reason be judged legally invalid or ineffective under applicable law, then the Waiver shall be preserved to the maximum extent permitted taking into account Affirmer's express Statement of Purpose. In addition, to the extent the Waiver is so judged Affirmer hereby grants to each affected person a royalty-free, non transferable, non sublicensable, non exclusive, irrevocable and unconditional license to exercise Affirmer's Copyright and Related Rights in the Work (i) in all territories worldwide, (ii) for the maximum duration provided by applicable law or treaty (including future time extensions), (iii) in any current or future medium and for any number of copies, and (iv) for any purpose whatsoever, including without limitation commercial, advertising or promotional purposes (the "License"). The License shall be deemed effective as of the date CC0 was applied by Affirmer to the Work. Should any part of the License for any reason be judged legally invalid or ineffective under applicable law, such partial invalidity or ineffectiveness shall not invalidate the remainder of the License, and in such case Affirmer hereby affirms that he or she will not (i) exercise any of his or her remaining Copyright and Related Rights in the Work or (ii) assert any associated claims and causes of action with respect to the Work, in either case contrary to Affirmer's express Statement of Purpose.</w:t>
      </w:r>
    </w:p>
    <w:p w14:paraId="08DC54A1" w14:textId="77777777" w:rsidR="0030157C" w:rsidRDefault="0030157C" w:rsidP="0042029C">
      <w:r>
        <w:rPr>
          <w:rStyle w:val="Strong"/>
          <w:rFonts w:eastAsiaTheme="majorEastAsia"/>
        </w:rPr>
        <w:t>4. Limitations and Disclaimers.</w:t>
      </w:r>
    </w:p>
    <w:p w14:paraId="1D43F869" w14:textId="539D928F" w:rsidR="009E69DD" w:rsidRDefault="0030157C" w:rsidP="003D5AD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40" w:lineRule="auto"/>
      </w:pPr>
      <w:r>
        <w:t>No trademark or patent rights held by Affirmer are waived, abandoned, surrendered, licensed or otherwise affected by this document.</w:t>
      </w:r>
      <w:r w:rsidR="009E69DD">
        <w:br/>
      </w:r>
    </w:p>
    <w:p w14:paraId="3E5E3E56" w14:textId="77777777" w:rsidR="009E69DD" w:rsidRDefault="0030157C" w:rsidP="003D5AD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40" w:lineRule="auto"/>
      </w:pPr>
      <w:r>
        <w:t xml:space="preserve">Affirmer offers the Work as-is and makes no representations or warranties of any kind concerning the Work, express, implied, statutory or otherwise, including without limitation warranties of title, merchantability, fitness for a particular purpose, non infringement, or </w:t>
      </w:r>
      <w:r>
        <w:lastRenderedPageBreak/>
        <w:t>the absence of latent or other defects, accuracy, or the present or absence of errors, whether or not discoverable, all to the greatest extent permissible under applicable law.</w:t>
      </w:r>
      <w:r w:rsidR="009E69DD">
        <w:br/>
      </w:r>
    </w:p>
    <w:p w14:paraId="4BA02AFD" w14:textId="77777777" w:rsidR="009E69DD" w:rsidRDefault="0030157C" w:rsidP="003D5AD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40" w:lineRule="auto"/>
      </w:pPr>
      <w:r>
        <w:t>Affirmer disclaims responsibility for clearing rights of other persons that may apply to the Work or any use thereof, including without limitation any person's Copyright and Related Rights in the Work. Further, Affirmer disclaims responsibility for obtaining any necessary consents, permissions or other rights required for any use of the Work.</w:t>
      </w:r>
      <w:r w:rsidR="009E69DD">
        <w:br/>
      </w:r>
    </w:p>
    <w:p w14:paraId="0490CF0F" w14:textId="28792C2B" w:rsidR="0030157C" w:rsidRDefault="0030157C" w:rsidP="003D5AD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40" w:lineRule="auto"/>
      </w:pPr>
      <w:r>
        <w:t>Affirmer understands and acknowledges that Creative Commons is not a party to this document and has no duty or obligation with respect to this CC0 or use of the Work.</w:t>
      </w:r>
    </w:p>
    <w:p w14:paraId="367604A2" w14:textId="4DD5A492" w:rsidR="006D693B" w:rsidRDefault="006D693B">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51597DFD" w14:textId="77777777" w:rsidR="006D693B" w:rsidRDefault="006D693B" w:rsidP="006D693B">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71432554" w14:textId="586A5D88" w:rsidR="006D693B" w:rsidRDefault="006D693B" w:rsidP="006D693B">
      <w:pPr>
        <w:pStyle w:val="Heading2"/>
      </w:pPr>
      <w:bookmarkStart w:id="204" w:name="_Toc52984399"/>
      <w:r>
        <w:t>Supplement 5: LIMITATION OF LIABILITY</w:t>
      </w:r>
      <w:bookmarkEnd w:id="204"/>
    </w:p>
    <w:p w14:paraId="18174FB4" w14:textId="03931FE6" w:rsidR="006D693B" w:rsidRDefault="006D693B">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0FB8FE43" w14:textId="4F6D5CAE" w:rsidR="00D87EC9" w:rsidRPr="006468B5" w:rsidRDefault="006468B5" w:rsidP="006468B5">
      <w:pPr>
        <w:rPr>
          <w:b/>
          <w:bCs/>
          <w:color w:val="C00000"/>
          <w:bdr w:val="none" w:sz="0" w:space="0" w:color="auto"/>
          <w:lang w:eastAsia="zh-CN"/>
        </w:rPr>
      </w:pPr>
      <w:r w:rsidRPr="006468B5">
        <w:rPr>
          <w:b/>
          <w:bCs/>
          <w:color w:val="C00000"/>
          <w:bdr w:val="none" w:sz="0" w:space="0" w:color="auto"/>
          <w:lang w:eastAsia="zh-CN"/>
        </w:rPr>
        <w:lastRenderedPageBreak/>
        <w:t>LIMITATION OF LIABILITY</w:t>
      </w:r>
    </w:p>
    <w:p w14:paraId="46FF0E9B" w14:textId="77777777" w:rsidR="00D87EC9" w:rsidRDefault="00D87EC9" w:rsidP="00D87EC9">
      <w:pPr>
        <w:rPr>
          <w:bdr w:val="none" w:sz="0" w:space="0" w:color="auto"/>
          <w:lang w:eastAsia="zh-CN"/>
        </w:rPr>
      </w:pPr>
      <w:r w:rsidRPr="008B4DF9">
        <w:rPr>
          <w:bdr w:val="none" w:sz="0" w:space="0" w:color="auto"/>
          <w:lang w:eastAsia="zh-CN"/>
        </w:rPr>
        <w:t>As th</w:t>
      </w:r>
      <w:r>
        <w:rPr>
          <w:bdr w:val="none" w:sz="0" w:space="0" w:color="auto"/>
          <w:lang w:eastAsia="zh-CN"/>
        </w:rPr>
        <w:t>is Guide and the companion CCWIS Model RFP</w:t>
      </w:r>
      <w:r w:rsidRPr="008B4DF9">
        <w:rPr>
          <w:bdr w:val="none" w:sz="0" w:space="0" w:color="auto"/>
          <w:lang w:eastAsia="zh-CN"/>
        </w:rPr>
        <w:t xml:space="preserve"> have been placed into the public domain, </w:t>
      </w:r>
      <w:r w:rsidRPr="00CA2C38">
        <w:rPr>
          <w:bdr w:val="none" w:sz="0" w:space="0" w:color="auto"/>
          <w:lang w:eastAsia="zh-CN"/>
        </w:rPr>
        <w:t>Case Commons</w:t>
      </w:r>
      <w:r w:rsidRPr="008B4DF9">
        <w:rPr>
          <w:bdr w:val="none" w:sz="0" w:space="0" w:color="auto"/>
          <w:lang w:eastAsia="zh-CN"/>
        </w:rPr>
        <w:t xml:space="preserve"> expressly disclaims any liability for their use as well as the use of any related or derivative products</w:t>
      </w:r>
      <w:r>
        <w:rPr>
          <w:bdr w:val="none" w:sz="0" w:space="0" w:color="auto"/>
          <w:lang w:eastAsia="zh-CN"/>
        </w:rPr>
        <w:t>, in keeping with article 4(b) of the Creative Commons CC0 License</w:t>
      </w:r>
      <w:r w:rsidRPr="008B4DF9">
        <w:rPr>
          <w:bdr w:val="none" w:sz="0" w:space="0" w:color="auto"/>
          <w:lang w:eastAsia="zh-CN"/>
        </w:rPr>
        <w:t>. </w:t>
      </w:r>
      <w:r>
        <w:rPr>
          <w:bdr w:val="none" w:sz="0" w:space="0" w:color="auto"/>
          <w:lang w:eastAsia="zh-CN"/>
        </w:rPr>
        <w:t>The rights to any trademark used in this Guide and the companion CCWIS Model RFP that are held by Case Commons are not waived, abandoned, surrendered, licensed or otherwise affected in keeping with article 4(a) of the Creative Commons CC0 License.</w:t>
      </w:r>
    </w:p>
    <w:p w14:paraId="41E027FA" w14:textId="77777777" w:rsidR="00D87EC9" w:rsidRDefault="00D87EC9" w:rsidP="00D87EC9">
      <w:pPr>
        <w:rPr>
          <w:bdr w:val="none" w:sz="0" w:space="0" w:color="auto"/>
          <w:lang w:eastAsia="zh-CN"/>
        </w:rPr>
      </w:pPr>
      <w:r>
        <w:t xml:space="preserve">NEITHER CASE COMMONS NOR ANY OF ITS </w:t>
      </w:r>
      <w:r w:rsidRPr="007E5707">
        <w:t xml:space="preserve">AFFILIATES, AS WELL AS THEIR RESPECTIVE </w:t>
      </w:r>
      <w:r>
        <w:t xml:space="preserve">SHAREHOLDERS, </w:t>
      </w:r>
      <w:r w:rsidRPr="007E5707">
        <w:t>OFFICERS, DIRECTORS, MEMBERS, EMPLOYEES, AGENTS, SUCCESSORS</w:t>
      </w:r>
      <w:r>
        <w:t xml:space="preserve"> </w:t>
      </w:r>
      <w:r w:rsidRPr="007E5707">
        <w:t xml:space="preserve">AND PERMITTED ASSIGNS </w:t>
      </w:r>
      <w:r>
        <w:t>(COLLECTIVELY, “</w:t>
      </w:r>
      <w:r w:rsidRPr="009F7ACF">
        <w:rPr>
          <w:b/>
          <w:bCs/>
        </w:rPr>
        <w:t>REPRESENTATIVES</w:t>
      </w:r>
      <w:r>
        <w:t xml:space="preserve">”) SHALL BE LIABLE FOR ANY CONSEQUENTIAL, INCIDENTAL, EXEMPLARY, PUNITIVE, INDIRECT OR SPECIAL DAMAGES OF ANY NATURE ARISING FROM BREACH OF WARRANTY, BREACH OF CONTRACT, NEGLIGENCE OR ANY OTHER LEGAL THEORY, WHETHER IN TORT OR CONTRACT, EVEN IF SUCH REPRESENTATIVE HAS BEEN APPRISED OF THE LIKELIHOOD OF SUCH DAMAGES OCCURRING, INCLUDING DAMAGES FROM INTERRUPTION OF BUSINESS, LOSS OF INCOME OR OPPORTUNITIES, LOSS OF USE OF THE CCWIS MODEL RFP, LOSS OF DATA, COST OF RECREATING DATA OR COST OF CAPITAL. </w:t>
      </w:r>
    </w:p>
    <w:p w14:paraId="3E3B66D6" w14:textId="4053B3E1" w:rsidR="0030157C" w:rsidRPr="00D87EC9" w:rsidRDefault="00D87EC9" w:rsidP="00D87EC9">
      <w:pPr>
        <w:rPr>
          <w:rFonts w:ascii="Times New Roman" w:hAnsi="Times New Roman"/>
          <w:sz w:val="24"/>
          <w:bdr w:val="none" w:sz="0" w:space="0" w:color="auto"/>
          <w:lang w:eastAsia="zh-CN"/>
        </w:rPr>
      </w:pPr>
      <w:r w:rsidRPr="008B4DF9">
        <w:rPr>
          <w:bdr w:val="none" w:sz="0" w:space="0" w:color="auto"/>
          <w:lang w:eastAsia="zh-CN"/>
        </w:rPr>
        <w:t>Through use of any content related to th</w:t>
      </w:r>
      <w:r>
        <w:rPr>
          <w:bdr w:val="none" w:sz="0" w:space="0" w:color="auto"/>
          <w:lang w:eastAsia="zh-CN"/>
        </w:rPr>
        <w:t xml:space="preserve">e CCWIS Model </w:t>
      </w:r>
      <w:r w:rsidRPr="008B4DF9">
        <w:rPr>
          <w:bdr w:val="none" w:sz="0" w:space="0" w:color="auto"/>
          <w:lang w:eastAsia="zh-CN"/>
        </w:rPr>
        <w:t>R</w:t>
      </w:r>
      <w:r>
        <w:rPr>
          <w:bdr w:val="none" w:sz="0" w:space="0" w:color="auto"/>
          <w:lang w:eastAsia="zh-CN"/>
        </w:rPr>
        <w:t xml:space="preserve">equest for Proposals, including but not limited to: the </w:t>
      </w:r>
      <w:r w:rsidRPr="00021F61">
        <w:rPr>
          <w:bdr w:val="none" w:sz="0" w:space="0" w:color="auto"/>
          <w:lang w:eastAsia="zh-CN"/>
        </w:rPr>
        <w:t>CCWIS Model RFP document</w:t>
      </w:r>
      <w:r>
        <w:rPr>
          <w:bdr w:val="none" w:sz="0" w:space="0" w:color="auto"/>
          <w:lang w:eastAsia="zh-CN"/>
        </w:rPr>
        <w:t xml:space="preserve">, </w:t>
      </w:r>
      <w:r w:rsidRPr="00021F61">
        <w:rPr>
          <w:bdr w:val="none" w:sz="0" w:space="0" w:color="auto"/>
          <w:lang w:eastAsia="zh-CN"/>
        </w:rPr>
        <w:t>policy research, references to CCWIS and other relevant statutes</w:t>
      </w:r>
      <w:r>
        <w:rPr>
          <w:bdr w:val="none" w:sz="0" w:space="0" w:color="auto"/>
          <w:lang w:eastAsia="zh-CN"/>
        </w:rPr>
        <w:t xml:space="preserve"> and Case Commons’ </w:t>
      </w:r>
      <w:r w:rsidRPr="00021F61">
        <w:rPr>
          <w:bdr w:val="none" w:sz="0" w:space="0" w:color="auto"/>
          <w:lang w:eastAsia="zh-CN"/>
        </w:rPr>
        <w:t>research-informed view of best practices</w:t>
      </w:r>
      <w:r>
        <w:rPr>
          <w:bdr w:val="none" w:sz="0" w:space="0" w:color="auto"/>
          <w:lang w:eastAsia="zh-CN"/>
        </w:rPr>
        <w:t xml:space="preserve"> </w:t>
      </w:r>
      <w:r w:rsidRPr="00021F61">
        <w:rPr>
          <w:bdr w:val="none" w:sz="0" w:space="0" w:color="auto"/>
          <w:lang w:eastAsia="zh-CN"/>
        </w:rPr>
        <w:t xml:space="preserve">and self-assessments </w:t>
      </w:r>
      <w:r>
        <w:rPr>
          <w:bdr w:val="none" w:sz="0" w:space="0" w:color="auto"/>
          <w:lang w:eastAsia="zh-CN"/>
        </w:rPr>
        <w:t>(collectively, the “</w:t>
      </w:r>
      <w:r w:rsidRPr="009F7ACF">
        <w:rPr>
          <w:b/>
          <w:bCs/>
          <w:bdr w:val="none" w:sz="0" w:space="0" w:color="auto"/>
          <w:lang w:eastAsia="zh-CN"/>
        </w:rPr>
        <w:t>Case Commons Content</w:t>
      </w:r>
      <w:r>
        <w:rPr>
          <w:bdr w:val="none" w:sz="0" w:space="0" w:color="auto"/>
          <w:lang w:eastAsia="zh-CN"/>
        </w:rPr>
        <w:t>”)</w:t>
      </w:r>
      <w:r w:rsidRPr="008B4DF9">
        <w:rPr>
          <w:bdr w:val="none" w:sz="0" w:space="0" w:color="auto"/>
          <w:lang w:eastAsia="zh-CN"/>
        </w:rPr>
        <w:t xml:space="preserve">, each such user </w:t>
      </w:r>
      <w:r>
        <w:rPr>
          <w:bdr w:val="none" w:sz="0" w:space="0" w:color="auto"/>
          <w:lang w:eastAsia="zh-CN"/>
        </w:rPr>
        <w:t xml:space="preserve">of the Case Commons Content </w:t>
      </w:r>
      <w:r w:rsidRPr="008B4DF9">
        <w:rPr>
          <w:bdr w:val="none" w:sz="0" w:space="0" w:color="auto"/>
          <w:lang w:eastAsia="zh-CN"/>
        </w:rPr>
        <w:t>expressly agrees to hold harmless, defend</w:t>
      </w:r>
      <w:r>
        <w:rPr>
          <w:bdr w:val="none" w:sz="0" w:space="0" w:color="auto"/>
          <w:lang w:eastAsia="zh-CN"/>
        </w:rPr>
        <w:t xml:space="preserve"> </w:t>
      </w:r>
      <w:r w:rsidRPr="008B4DF9">
        <w:rPr>
          <w:bdr w:val="none" w:sz="0" w:space="0" w:color="auto"/>
          <w:lang w:eastAsia="zh-CN"/>
        </w:rPr>
        <w:t>and indemnify Case Commons</w:t>
      </w:r>
      <w:r>
        <w:rPr>
          <w:bdr w:val="none" w:sz="0" w:space="0" w:color="auto"/>
          <w:lang w:eastAsia="zh-CN"/>
        </w:rPr>
        <w:t>, its funder The Annie E. Casey Foundation, Inc.</w:t>
      </w:r>
      <w:r w:rsidRPr="008B4DF9">
        <w:rPr>
          <w:bdr w:val="none" w:sz="0" w:space="0" w:color="auto"/>
          <w:lang w:eastAsia="zh-CN"/>
        </w:rPr>
        <w:t xml:space="preserve"> </w:t>
      </w:r>
      <w:r>
        <w:rPr>
          <w:bdr w:val="none" w:sz="0" w:space="0" w:color="auto"/>
          <w:lang w:eastAsia="zh-CN"/>
        </w:rPr>
        <w:t>and its affiliates, as well as each of their respective shareholders, officers, directors, members, employees, agents, successors and permitted assigns (collectively, the “</w:t>
      </w:r>
      <w:r w:rsidRPr="009F7ACF">
        <w:rPr>
          <w:b/>
          <w:bCs/>
          <w:bdr w:val="none" w:sz="0" w:space="0" w:color="auto"/>
          <w:lang w:eastAsia="zh-CN"/>
        </w:rPr>
        <w:t>Indemnified Parties</w:t>
      </w:r>
      <w:r>
        <w:rPr>
          <w:bdr w:val="none" w:sz="0" w:space="0" w:color="auto"/>
          <w:lang w:eastAsia="zh-CN"/>
        </w:rPr>
        <w:t xml:space="preserve">”), from and </w:t>
      </w:r>
      <w:r w:rsidRPr="008B4DF9">
        <w:rPr>
          <w:bdr w:val="none" w:sz="0" w:space="0" w:color="auto"/>
          <w:lang w:eastAsia="zh-CN"/>
        </w:rPr>
        <w:t xml:space="preserve">against any </w:t>
      </w:r>
      <w:r>
        <w:rPr>
          <w:bdr w:val="none" w:sz="0" w:space="0" w:color="auto"/>
          <w:lang w:eastAsia="zh-CN"/>
        </w:rPr>
        <w:t xml:space="preserve">and all suits, actions, </w:t>
      </w:r>
      <w:r w:rsidRPr="008B4DF9">
        <w:rPr>
          <w:bdr w:val="none" w:sz="0" w:space="0" w:color="auto"/>
          <w:lang w:eastAsia="zh-CN"/>
        </w:rPr>
        <w:t>claims</w:t>
      </w:r>
      <w:r>
        <w:rPr>
          <w:bdr w:val="none" w:sz="0" w:space="0" w:color="auto"/>
          <w:lang w:eastAsia="zh-CN"/>
        </w:rPr>
        <w:t>, losses, liabilities, judgments, awards and costs (including reasonable legal fees and expenses) incurred, borne or asserted by a third party against any of the Indemnified Parties in any way relating to, arising out of or resulting from</w:t>
      </w:r>
      <w:r w:rsidRPr="008B4DF9">
        <w:rPr>
          <w:bdr w:val="none" w:sz="0" w:space="0" w:color="auto"/>
          <w:lang w:eastAsia="zh-CN"/>
        </w:rPr>
        <w:t xml:space="preserve"> use</w:t>
      </w:r>
      <w:r>
        <w:rPr>
          <w:bdr w:val="none" w:sz="0" w:space="0" w:color="auto"/>
          <w:lang w:eastAsia="zh-CN"/>
        </w:rPr>
        <w:t xml:space="preserve"> of the Case Commons Content</w:t>
      </w:r>
      <w:r w:rsidRPr="008B4DF9">
        <w:rPr>
          <w:bdr w:val="none" w:sz="0" w:space="0" w:color="auto"/>
          <w:lang w:eastAsia="zh-CN"/>
        </w:rPr>
        <w:t>, either by such user or</w:t>
      </w:r>
      <w:r>
        <w:rPr>
          <w:bdr w:val="none" w:sz="0" w:space="0" w:color="auto"/>
          <w:lang w:eastAsia="zh-CN"/>
        </w:rPr>
        <w:t xml:space="preserve"> by</w:t>
      </w:r>
      <w:r w:rsidRPr="008B4DF9">
        <w:rPr>
          <w:bdr w:val="none" w:sz="0" w:space="0" w:color="auto"/>
          <w:lang w:eastAsia="zh-CN"/>
        </w:rPr>
        <w:t xml:space="preserve"> any third party.</w:t>
      </w:r>
    </w:p>
    <w:p w14:paraId="784A23A6" w14:textId="4F468E4A" w:rsidR="006D693B" w:rsidRDefault="006D693B">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60CD97CE" w14:textId="4A459B64" w:rsidR="006D693B" w:rsidRDefault="006D693B">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71E3D371" w14:textId="77777777" w:rsidR="006D693B" w:rsidRDefault="006D693B" w:rsidP="006D693B">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4C338ADD" w14:textId="0939ED1B" w:rsidR="006D693B" w:rsidRDefault="006D693B" w:rsidP="006D693B">
      <w:pPr>
        <w:pStyle w:val="Heading2"/>
      </w:pPr>
      <w:bookmarkStart w:id="205" w:name="_Toc52984400"/>
      <w:r>
        <w:t xml:space="preserve">Supplement 6: </w:t>
      </w:r>
      <w:r w:rsidR="00F33FB2">
        <w:t xml:space="preserve">Contributing Organizations and </w:t>
      </w:r>
      <w:r>
        <w:t>Project Team</w:t>
      </w:r>
      <w:bookmarkEnd w:id="205"/>
    </w:p>
    <w:p w14:paraId="6B673832" w14:textId="0E49E0C2" w:rsidR="00F33FB2" w:rsidRDefault="00F33FB2">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0D14E145" w14:textId="77777777" w:rsidR="00F33FB2" w:rsidRDefault="00F33FB2" w:rsidP="002C113D">
      <w:pPr>
        <w:pStyle w:val="RFPblocktitle2"/>
      </w:pPr>
      <w:r>
        <w:lastRenderedPageBreak/>
        <w:t>Contributing Organizations</w:t>
      </w:r>
    </w:p>
    <w:p w14:paraId="7512C67E" w14:textId="77777777" w:rsidR="00F33FB2" w:rsidRPr="00CA2C38" w:rsidRDefault="00F33FB2" w:rsidP="00F33FB2">
      <w:r w:rsidRPr="00CA2C38">
        <w:t xml:space="preserve">In the fall of 2019, the </w:t>
      </w:r>
      <w:r w:rsidRPr="00CE46FB">
        <w:rPr>
          <w:color w:val="C00000"/>
        </w:rPr>
        <w:t xml:space="preserve">Annie E. Casey Foundation </w:t>
      </w:r>
      <w:r w:rsidRPr="00CA2C38">
        <w:t xml:space="preserve">provided a grant to Case Commons to create the CCWIS Model RFP. Founded in 2010, the original Case Commons was the creator of the Casebook case management platform, built through a strong partnership with caseworkers and human service professionals with the goal of providing human service agencies with the advanced technologies and analytics needed to help them meet their vital mission of serving children and families well. </w:t>
      </w:r>
    </w:p>
    <w:p w14:paraId="6C55B2FA" w14:textId="03AF84D9" w:rsidR="00F33FB2" w:rsidRPr="00CA2C38" w:rsidRDefault="00F33FB2" w:rsidP="00F33FB2">
      <w:r w:rsidRPr="00CA2C38">
        <w:rPr>
          <w:u w:val="single"/>
        </w:rPr>
        <w:t>The Casebook product and staff have since moved to a separate public benefit corporation, Casebook PBC</w:t>
      </w:r>
      <w:r w:rsidRPr="00CA2C38">
        <w:t xml:space="preserve">. </w:t>
      </w:r>
      <w:r w:rsidRPr="0051043C">
        <w:rPr>
          <w:color w:val="C00000"/>
        </w:rPr>
        <w:t xml:space="preserve">Casebook PBC </w:t>
      </w:r>
      <w:r w:rsidRPr="00CA2C38">
        <w:t xml:space="preserve">is a software company solely focused on delivering human service solutions based on the Casebook Platform. </w:t>
      </w:r>
      <w:r w:rsidRPr="0051043C">
        <w:rPr>
          <w:color w:val="C00000"/>
        </w:rPr>
        <w:t xml:space="preserve">Case Commons </w:t>
      </w:r>
      <w:r w:rsidRPr="00CA2C38">
        <w:t xml:space="preserve">in its present form is a group of seasoned professionals in child welfare, juvenile justice and mental health who focus on providing assistance to state and local governments and nonprofit agencies seeking to achieve the best outcomes for children and families. </w:t>
      </w:r>
      <w:r w:rsidR="0051043C">
        <w:t>It has no technology focus other than this project.</w:t>
      </w:r>
    </w:p>
    <w:p w14:paraId="016D6CEA" w14:textId="17392C7C" w:rsidR="00572FFB" w:rsidRDefault="00F33FB2" w:rsidP="00572FFB">
      <w:r w:rsidRPr="00CA2C38">
        <w:t>In keeping with the authors’ strict commitment to independence and to creating an unbiased work product, Casebook PBC was not consulted or provided with access to the CCWIS Model RFP team or any work in progress during the project.</w:t>
      </w:r>
      <w:r>
        <w:t xml:space="preserve"> </w:t>
      </w:r>
    </w:p>
    <w:p w14:paraId="5DF80367" w14:textId="79BA5A89" w:rsidR="00572FFB" w:rsidRDefault="00572FFB" w:rsidP="00572FFB">
      <w:r>
        <w:rPr>
          <w:noProof/>
        </w:rPr>
        <w:drawing>
          <wp:anchor distT="0" distB="0" distL="114300" distR="114300" simplePos="0" relativeHeight="251681792" behindDoc="0" locked="0" layoutInCell="1" allowOverlap="1" wp14:anchorId="4B26A76F" wp14:editId="62243D24">
            <wp:simplePos x="0" y="0"/>
            <wp:positionH relativeFrom="column">
              <wp:posOffset>2893363</wp:posOffset>
            </wp:positionH>
            <wp:positionV relativeFrom="paragraph">
              <wp:posOffset>87657</wp:posOffset>
            </wp:positionV>
            <wp:extent cx="2962275" cy="603885"/>
            <wp:effectExtent l="0" t="0" r="0" b="0"/>
            <wp:wrapSquare wrapText="larges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62275" cy="603885"/>
                    </a:xfrm>
                    <a:prstGeom prst="rect">
                      <a:avLst/>
                    </a:prstGeom>
                  </pic:spPr>
                </pic:pic>
              </a:graphicData>
            </a:graphic>
            <wp14:sizeRelH relativeFrom="margin">
              <wp14:pctWidth>0</wp14:pctWidth>
            </wp14:sizeRelH>
            <wp14:sizeRelV relativeFrom="margin">
              <wp14:pctHeight>0</wp14:pctHeight>
            </wp14:sizeRelV>
          </wp:anchor>
        </w:drawing>
      </w:r>
      <w:r>
        <w:t xml:space="preserve">Under </w:t>
      </w:r>
      <w:r w:rsidR="006F76C5">
        <w:t>contract to</w:t>
      </w:r>
      <w:r>
        <w:t xml:space="preserve"> Case Commons, t</w:t>
      </w:r>
      <w:r>
        <w:t xml:space="preserve">he Model RFP and Guide were developed by independent consultants affiliated with the Human Services Technology Circle. Visit </w:t>
      </w:r>
      <w:hyperlink r:id="rId39" w:history="1">
        <w:r w:rsidRPr="00A55FEA">
          <w:rPr>
            <w:rStyle w:val="Hyperlink"/>
          </w:rPr>
          <w:t>www.humanservicestech.com</w:t>
        </w:r>
      </w:hyperlink>
      <w:r>
        <w:t xml:space="preserve"> to learn more. </w:t>
      </w:r>
    </w:p>
    <w:p w14:paraId="11DE9E56" w14:textId="3E58712C" w:rsidR="00D12DFB" w:rsidRDefault="00572FFB" w:rsidP="00572FFB">
      <w:r>
        <w:t xml:space="preserve">States, tribes, vendors or other interested parties who would like assistance in applying the Model RFP to their projects can contact the Circle team at </w:t>
      </w:r>
      <w:hyperlink r:id="rId40" w:history="1">
        <w:r w:rsidRPr="00A55FEA">
          <w:rPr>
            <w:rStyle w:val="Hyperlink"/>
          </w:rPr>
          <w:t>CCWIS@humanservicestech.com</w:t>
        </w:r>
      </w:hyperlink>
      <w:r>
        <w:t xml:space="preserve">. </w:t>
      </w:r>
    </w:p>
    <w:p w14:paraId="6EE0B83C" w14:textId="2594DF14" w:rsidR="002C113D" w:rsidRDefault="00D12DFB" w:rsidP="008F5EBE">
      <w:pPr>
        <w:pStyle w:val="RFPblocktitle2"/>
      </w:pPr>
      <w:r>
        <w:t>Project Team</w:t>
      </w:r>
    </w:p>
    <w:p w14:paraId="5B3EB704" w14:textId="77777777" w:rsidR="008F5EBE" w:rsidRPr="008F5EBE" w:rsidRDefault="008F5EBE" w:rsidP="008F5EBE">
      <w:pPr>
        <w:spacing w:after="0" w:line="260" w:lineRule="exact"/>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12DFB" w:rsidRPr="00F04200" w14:paraId="5AD19A97" w14:textId="77777777" w:rsidTr="00412FF3">
        <w:trPr>
          <w:cantSplit/>
          <w:tblHeader/>
        </w:trPr>
        <w:tc>
          <w:tcPr>
            <w:tcW w:w="3116" w:type="dxa"/>
          </w:tcPr>
          <w:p w14:paraId="053BFB1B" w14:textId="77777777" w:rsidR="00D12DFB" w:rsidRPr="00F04200" w:rsidRDefault="00D12DFB" w:rsidP="00412FF3">
            <w:pPr>
              <w:spacing w:line="240" w:lineRule="auto"/>
              <w:rPr>
                <w:color w:val="C00000"/>
              </w:rPr>
            </w:pPr>
            <w:r w:rsidRPr="00F04200">
              <w:rPr>
                <w:color w:val="C00000"/>
              </w:rPr>
              <w:t>Team Member</w:t>
            </w:r>
          </w:p>
        </w:tc>
        <w:tc>
          <w:tcPr>
            <w:tcW w:w="3117" w:type="dxa"/>
          </w:tcPr>
          <w:p w14:paraId="691CFF24" w14:textId="77777777" w:rsidR="00D12DFB" w:rsidRPr="00F04200"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C00000"/>
              </w:rPr>
            </w:pPr>
            <w:r w:rsidRPr="00F04200">
              <w:rPr>
                <w:color w:val="C00000"/>
              </w:rPr>
              <w:t>Title and Affiliation</w:t>
            </w:r>
          </w:p>
        </w:tc>
        <w:tc>
          <w:tcPr>
            <w:tcW w:w="3117" w:type="dxa"/>
          </w:tcPr>
          <w:p w14:paraId="1874FB19" w14:textId="77777777" w:rsidR="00D12DFB" w:rsidRPr="00F04200"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C00000"/>
              </w:rPr>
            </w:pPr>
            <w:r w:rsidRPr="00F04200">
              <w:rPr>
                <w:color w:val="C00000"/>
              </w:rPr>
              <w:t>Project Role</w:t>
            </w:r>
          </w:p>
        </w:tc>
      </w:tr>
      <w:tr w:rsidR="00D12DFB" w14:paraId="351F3C18" w14:textId="77777777" w:rsidTr="00412FF3">
        <w:trPr>
          <w:cantSplit/>
        </w:trPr>
        <w:tc>
          <w:tcPr>
            <w:tcW w:w="3116" w:type="dxa"/>
          </w:tcPr>
          <w:p w14:paraId="362468A6" w14:textId="77777777" w:rsidR="00D12DFB" w:rsidRDefault="00D12DFB" w:rsidP="00412FF3">
            <w:pPr>
              <w:spacing w:line="240" w:lineRule="auto"/>
            </w:pPr>
            <w:r>
              <w:t>Teresa Markowitz</w:t>
            </w:r>
          </w:p>
        </w:tc>
        <w:tc>
          <w:tcPr>
            <w:tcW w:w="3117" w:type="dxa"/>
          </w:tcPr>
          <w:p w14:paraId="2DCF8152"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President and CEO, Case Commons</w:t>
            </w:r>
          </w:p>
          <w:p w14:paraId="0CA0F88A"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Executive on Loan, Annie E. Casey Foundation</w:t>
            </w:r>
          </w:p>
        </w:tc>
        <w:tc>
          <w:tcPr>
            <w:tcW w:w="3117" w:type="dxa"/>
          </w:tcPr>
          <w:p w14:paraId="166B8021" w14:textId="3993A61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Executive</w:t>
            </w:r>
            <w:r w:rsidR="00C3722F">
              <w:t xml:space="preserve"> Sponsor</w:t>
            </w:r>
          </w:p>
        </w:tc>
      </w:tr>
      <w:tr w:rsidR="00D12DFB" w14:paraId="6AF2D749" w14:textId="77777777" w:rsidTr="00412FF3">
        <w:trPr>
          <w:cantSplit/>
        </w:trPr>
        <w:tc>
          <w:tcPr>
            <w:tcW w:w="3116" w:type="dxa"/>
          </w:tcPr>
          <w:p w14:paraId="0A5130D9"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Edward Hamlin</w:t>
            </w:r>
          </w:p>
        </w:tc>
        <w:tc>
          <w:tcPr>
            <w:tcW w:w="3117" w:type="dxa"/>
          </w:tcPr>
          <w:p w14:paraId="67CBBD49"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Independent consultant</w:t>
            </w:r>
          </w:p>
        </w:tc>
        <w:tc>
          <w:tcPr>
            <w:tcW w:w="3117" w:type="dxa"/>
          </w:tcPr>
          <w:p w14:paraId="0E298C2A" w14:textId="16FAF84D" w:rsidR="00D12DFB" w:rsidRDefault="00C3722F"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 xml:space="preserve">Project Executive, </w:t>
            </w:r>
            <w:r w:rsidR="008C07B6">
              <w:t>s</w:t>
            </w:r>
            <w:r w:rsidR="00D12DFB">
              <w:t xml:space="preserve">ubject matter expert, </w:t>
            </w:r>
            <w:r w:rsidR="001A534B">
              <w:br/>
              <w:t xml:space="preserve">lead </w:t>
            </w:r>
            <w:r w:rsidR="00D12DFB">
              <w:t>author</w:t>
            </w:r>
          </w:p>
        </w:tc>
      </w:tr>
      <w:tr w:rsidR="00D12DFB" w14:paraId="4B33DEB6" w14:textId="77777777" w:rsidTr="00412FF3">
        <w:trPr>
          <w:cantSplit/>
        </w:trPr>
        <w:tc>
          <w:tcPr>
            <w:tcW w:w="3116" w:type="dxa"/>
          </w:tcPr>
          <w:p w14:paraId="0139F5EC"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lastRenderedPageBreak/>
              <w:t>Jacque Gombach</w:t>
            </w:r>
          </w:p>
        </w:tc>
        <w:tc>
          <w:tcPr>
            <w:tcW w:w="3117" w:type="dxa"/>
          </w:tcPr>
          <w:p w14:paraId="279C0F84"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CEO, Captuva, Inc.</w:t>
            </w:r>
          </w:p>
        </w:tc>
        <w:tc>
          <w:tcPr>
            <w:tcW w:w="3117" w:type="dxa"/>
          </w:tcPr>
          <w:p w14:paraId="290BF7F3"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Subject matter expert, contributing author</w:t>
            </w:r>
          </w:p>
        </w:tc>
      </w:tr>
      <w:tr w:rsidR="00D12DFB" w14:paraId="4A4D9827" w14:textId="77777777" w:rsidTr="00412FF3">
        <w:trPr>
          <w:cantSplit/>
        </w:trPr>
        <w:tc>
          <w:tcPr>
            <w:tcW w:w="3116" w:type="dxa"/>
          </w:tcPr>
          <w:p w14:paraId="1FF3BB82"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Kathleen Feely</w:t>
            </w:r>
          </w:p>
        </w:tc>
        <w:tc>
          <w:tcPr>
            <w:tcW w:w="3117" w:type="dxa"/>
          </w:tcPr>
          <w:p w14:paraId="646D1BAD"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Independent consultant</w:t>
            </w:r>
          </w:p>
        </w:tc>
        <w:tc>
          <w:tcPr>
            <w:tcW w:w="3117" w:type="dxa"/>
          </w:tcPr>
          <w:p w14:paraId="48CBB78E"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Subject matter expert</w:t>
            </w:r>
          </w:p>
        </w:tc>
      </w:tr>
      <w:tr w:rsidR="00D12DFB" w14:paraId="05F0EAA8" w14:textId="77777777" w:rsidTr="00412FF3">
        <w:trPr>
          <w:cantSplit/>
        </w:trPr>
        <w:tc>
          <w:tcPr>
            <w:tcW w:w="3116" w:type="dxa"/>
          </w:tcPr>
          <w:p w14:paraId="1DD2FAA5"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Heather Weston</w:t>
            </w:r>
          </w:p>
        </w:tc>
        <w:tc>
          <w:tcPr>
            <w:tcW w:w="3117" w:type="dxa"/>
          </w:tcPr>
          <w:p w14:paraId="41E643B0"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Independent consultant</w:t>
            </w:r>
          </w:p>
        </w:tc>
        <w:tc>
          <w:tcPr>
            <w:tcW w:w="3117" w:type="dxa"/>
          </w:tcPr>
          <w:p w14:paraId="39BF962C"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Subject matter expert, contributing author</w:t>
            </w:r>
          </w:p>
        </w:tc>
      </w:tr>
      <w:tr w:rsidR="00D12DFB" w14:paraId="4D0BF280" w14:textId="77777777" w:rsidTr="00412FF3">
        <w:trPr>
          <w:cantSplit/>
        </w:trPr>
        <w:tc>
          <w:tcPr>
            <w:tcW w:w="3116" w:type="dxa"/>
          </w:tcPr>
          <w:p w14:paraId="0666EC40"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Doris Tolliver, Esq.</w:t>
            </w:r>
          </w:p>
        </w:tc>
        <w:tc>
          <w:tcPr>
            <w:tcW w:w="3117" w:type="dxa"/>
          </w:tcPr>
          <w:p w14:paraId="35821616"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Managing Director of Equitable Impact, Foster America</w:t>
            </w:r>
          </w:p>
        </w:tc>
        <w:tc>
          <w:tcPr>
            <w:tcW w:w="3117" w:type="dxa"/>
          </w:tcPr>
          <w:p w14:paraId="5A9624BB"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Subject matter expert</w:t>
            </w:r>
          </w:p>
        </w:tc>
      </w:tr>
      <w:tr w:rsidR="00D12DFB" w14:paraId="513CB013" w14:textId="77777777" w:rsidTr="00412FF3">
        <w:trPr>
          <w:cantSplit/>
        </w:trPr>
        <w:tc>
          <w:tcPr>
            <w:tcW w:w="3116" w:type="dxa"/>
          </w:tcPr>
          <w:p w14:paraId="5E62E6CC"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Patricia Rideout, JD</w:t>
            </w:r>
          </w:p>
        </w:tc>
        <w:tc>
          <w:tcPr>
            <w:tcW w:w="3117" w:type="dxa"/>
          </w:tcPr>
          <w:p w14:paraId="133D1932"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Independent consultant</w:t>
            </w:r>
          </w:p>
        </w:tc>
        <w:tc>
          <w:tcPr>
            <w:tcW w:w="3117" w:type="dxa"/>
          </w:tcPr>
          <w:p w14:paraId="29FC5B06"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Subject matter expert, contributing author</w:t>
            </w:r>
          </w:p>
        </w:tc>
      </w:tr>
      <w:tr w:rsidR="00D12DFB" w14:paraId="13E8E163" w14:textId="77777777" w:rsidTr="00412FF3">
        <w:trPr>
          <w:cantSplit/>
        </w:trPr>
        <w:tc>
          <w:tcPr>
            <w:tcW w:w="3116" w:type="dxa"/>
          </w:tcPr>
          <w:p w14:paraId="203B99E7"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Ann Flagg</w:t>
            </w:r>
          </w:p>
        </w:tc>
        <w:tc>
          <w:tcPr>
            <w:tcW w:w="3117" w:type="dxa"/>
          </w:tcPr>
          <w:p w14:paraId="298BF3F5"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Senior Director, Policy and Practice, APHSA</w:t>
            </w:r>
          </w:p>
        </w:tc>
        <w:tc>
          <w:tcPr>
            <w:tcW w:w="3117" w:type="dxa"/>
          </w:tcPr>
          <w:p w14:paraId="791ACAF4"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Primary reviewer</w:t>
            </w:r>
          </w:p>
        </w:tc>
      </w:tr>
      <w:tr w:rsidR="00D12DFB" w14:paraId="206C148C" w14:textId="77777777" w:rsidTr="00412FF3">
        <w:trPr>
          <w:cantSplit/>
        </w:trPr>
        <w:tc>
          <w:tcPr>
            <w:tcW w:w="3116" w:type="dxa"/>
          </w:tcPr>
          <w:p w14:paraId="681B586C"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Christina Becker, JD</w:t>
            </w:r>
          </w:p>
        </w:tc>
        <w:tc>
          <w:tcPr>
            <w:tcW w:w="3117" w:type="dxa"/>
          </w:tcPr>
          <w:p w14:paraId="7C1C0FAE"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Manager, Knowledge Mobilization, APHSA</w:t>
            </w:r>
          </w:p>
        </w:tc>
        <w:tc>
          <w:tcPr>
            <w:tcW w:w="3117" w:type="dxa"/>
          </w:tcPr>
          <w:p w14:paraId="5B928E5B"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Primary reviewer</w:t>
            </w:r>
          </w:p>
        </w:tc>
      </w:tr>
      <w:tr w:rsidR="00D12DFB" w14:paraId="05BFA877" w14:textId="77777777" w:rsidTr="00412FF3">
        <w:trPr>
          <w:cantSplit/>
        </w:trPr>
        <w:tc>
          <w:tcPr>
            <w:tcW w:w="3116" w:type="dxa"/>
          </w:tcPr>
          <w:p w14:paraId="6D5D1061"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Meghann Dygert</w:t>
            </w:r>
          </w:p>
        </w:tc>
        <w:tc>
          <w:tcPr>
            <w:tcW w:w="3117" w:type="dxa"/>
          </w:tcPr>
          <w:p w14:paraId="264A4B0E"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Policy Associate, Child Welfare and Family Well-Being, APHSA</w:t>
            </w:r>
          </w:p>
        </w:tc>
        <w:tc>
          <w:tcPr>
            <w:tcW w:w="3117" w:type="dxa"/>
          </w:tcPr>
          <w:p w14:paraId="0B2E2EA2" w14:textId="77777777" w:rsidR="00D12DFB" w:rsidRDefault="00D12DFB" w:rsidP="00412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t>Primary reviewer</w:t>
            </w:r>
          </w:p>
        </w:tc>
      </w:tr>
    </w:tbl>
    <w:p w14:paraId="4340193C" w14:textId="5B9F6E50" w:rsidR="006D693B" w:rsidRDefault="006D693B">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sectPr w:rsidR="006D693B" w:rsidSect="00697877">
      <w:pgSz w:w="12240" w:h="15840"/>
      <w:pgMar w:top="1440" w:right="1440" w:bottom="1440" w:left="1440" w:header="720" w:footer="720" w:gutter="0"/>
      <w:cols w:space="720"/>
      <w:titlePg/>
      <w:docGrid w:linePitch="400"/>
    </w:sectPr>
  </w:body>
</w:document>
</file>

<file path=word/customizations.xml><?xml version="1.0" encoding="utf-8"?>
<wne:tcg xmlns:r="http://schemas.openxmlformats.org/officeDocument/2006/relationships" xmlns:wne="http://schemas.microsoft.com/office/word/2006/wordml">
  <wne:keymaps>
    <wne:keymap wne:kcmPrimary="1850">
      <wne:macro wne:macroName="NORMAL.NEWMACROS.INSERTDOCPROPERTY"/>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756CA" w14:textId="77777777" w:rsidR="00F5389A" w:rsidRDefault="00F5389A" w:rsidP="00951284">
      <w:pPr>
        <w:pBdr>
          <w:top w:val="dotted" w:sz="4" w:space="1" w:color="auto"/>
        </w:pBdr>
        <w:spacing w:after="0" w:line="240" w:lineRule="auto"/>
      </w:pPr>
      <w:r>
        <w:separator/>
      </w:r>
    </w:p>
  </w:endnote>
  <w:endnote w:type="continuationSeparator" w:id="0">
    <w:p w14:paraId="062BA2DE" w14:textId="77777777" w:rsidR="00F5389A" w:rsidRDefault="00F5389A" w:rsidP="00951284">
      <w:pPr>
        <w:pBdr>
          <w:top w:val="dotted"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Arial (Body CS)">
    <w:altName w:val="Arial"/>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3FBD" w14:textId="77777777" w:rsidR="00B75EB7" w:rsidRDefault="00B75EB7" w:rsidP="00951284">
    <w:pPr>
      <w:pStyle w:val="Footer"/>
      <w:pBdr>
        <w:top w:val="dotted"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9975" w14:textId="6B26CA06" w:rsidR="00B75EB7" w:rsidRDefault="00B75EB7" w:rsidP="00951284">
    <w:pPr>
      <w:pStyle w:val="Footer"/>
      <w:pBdr>
        <w:top w:val="dotted" w:sz="4" w:space="1" w:color="auto"/>
      </w:pBdr>
    </w:pPr>
    <w:r>
      <w:rPr>
        <w:noProof/>
        <w:bdr w:val="none" w:sz="0" w:space="0" w:color="auto"/>
      </w:rPr>
      <mc:AlternateContent>
        <mc:Choice Requires="wps">
          <w:drawing>
            <wp:anchor distT="0" distB="0" distL="114300" distR="114300" simplePos="0" relativeHeight="251659264" behindDoc="0" locked="0" layoutInCell="1" allowOverlap="1" wp14:anchorId="1E35E669" wp14:editId="14D5062A">
              <wp:simplePos x="0" y="0"/>
              <wp:positionH relativeFrom="column">
                <wp:posOffset>4802012</wp:posOffset>
              </wp:positionH>
              <wp:positionV relativeFrom="paragraph">
                <wp:posOffset>28708</wp:posOffset>
              </wp:positionV>
              <wp:extent cx="1464274" cy="21741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464274" cy="217410"/>
                      </a:xfrm>
                      <a:prstGeom prst="rect">
                        <a:avLst/>
                      </a:prstGeom>
                      <a:solidFill>
                        <a:schemeClr val="lt1"/>
                      </a:solidFill>
                      <a:ln w="6350">
                        <a:noFill/>
                      </a:ln>
                    </wps:spPr>
                    <wps:txbx>
                      <w:txbxContent>
                        <w:p w14:paraId="6A544E6E" w14:textId="77777777" w:rsidR="00B75EB7" w:rsidRPr="00951284" w:rsidRDefault="00B75EB7" w:rsidP="00951284">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951284">
                            <w:rPr>
                              <w:color w:val="000000" w:themeColor="text1"/>
                            </w:rPr>
                            <w:t xml:space="preserve">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Pr>
                              <w:noProof/>
                              <w:color w:val="000000" w:themeColor="text1"/>
                            </w:rPr>
                            <w:t>5</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Pr>
                              <w:noProof/>
                              <w:color w:val="000000" w:themeColor="text1"/>
                            </w:rPr>
                            <w:t>10</w:t>
                          </w:r>
                          <w:r>
                            <w:rPr>
                              <w:color w:val="000000" w:themeColor="text1"/>
                            </w:rPr>
                            <w:fldChar w:fldCharType="end"/>
                          </w:r>
                        </w:p>
                      </w:txbxContent>
                    </wps:txbx>
                    <wps:bodyPr rot="0" spcFirstLastPara="0" vertOverflow="overflow" horzOverflow="overflow" vert="horz" wrap="square" lIns="91440" tIns="0" rIns="0" bIns="0" numCol="1" spcCol="0" rtlCol="0" fromWordArt="0" anchor="t" anchorCtr="0" forceAA="0" upright="1" compatLnSpc="1">
                      <a:prstTxWarp prst="textNoShape">
                        <a:avLst/>
                      </a:prstTxWarp>
                      <a:spAutoFit/>
                    </wps:bodyPr>
                  </wps:wsp>
                </a:graphicData>
              </a:graphic>
              <wp14:sizeRelH relativeFrom="margin">
                <wp14:pctWidth>0</wp14:pctWidth>
              </wp14:sizeRelH>
            </wp:anchor>
          </w:drawing>
        </mc:Choice>
        <mc:Fallback>
          <w:pict>
            <v:shapetype w14:anchorId="1E35E669" id="_x0000_t202" coordsize="21600,21600" o:spt="202" path="m,l,21600r21600,l21600,xe">
              <v:stroke joinstyle="miter"/>
              <v:path gradientshapeok="t" o:connecttype="rect"/>
            </v:shapetype>
            <v:shape id="Text Box 1" o:spid="_x0000_s1035" type="#_x0000_t202" style="position:absolute;margin-left:378.1pt;margin-top:2.25pt;width:115.3pt;height:1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" fillcolor="white [3201]" stroked="f" strokeweight=".5pt">
              <v:textbox style="mso-fit-shape-to-text:t" inset=",0,0,0">
                <w:txbxContent>
                  <w:p w14:paraId="6A544E6E" w14:textId="77777777" w:rsidR="00B75EB7" w:rsidRPr="00951284" w:rsidRDefault="00B75EB7" w:rsidP="00951284">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951284">
                      <w:rPr>
                        <w:color w:val="000000" w:themeColor="text1"/>
                      </w:rPr>
                      <w:t xml:space="preserve">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Pr>
                        <w:noProof/>
                        <w:color w:val="000000" w:themeColor="text1"/>
                      </w:rPr>
                      <w:t>5</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Pr>
                        <w:noProof/>
                        <w:color w:val="000000" w:themeColor="text1"/>
                      </w:rPr>
                      <w:t>10</w:t>
                    </w:r>
                    <w:r>
                      <w:rPr>
                        <w:color w:val="000000" w:themeColor="text1"/>
                      </w:rPr>
                      <w:fldChar w:fldCharType="end"/>
                    </w:r>
                  </w:p>
                </w:txbxContent>
              </v:textbox>
            </v:shape>
          </w:pict>
        </mc:Fallback>
      </mc:AlternateContent>
    </w:r>
    <w:r>
      <w:t>A Guide to the CCWIS Model Request for Proposals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6A7F" w14:textId="77777777" w:rsidR="00B75EB7" w:rsidRDefault="00B75EB7" w:rsidP="00AC74AB">
    <w:pPr>
      <w:pStyle w:val="Footer"/>
      <w:pBdr>
        <w:top w:val="dotted" w:sz="4" w:space="1" w:color="auto"/>
      </w:pBdr>
      <w:tabs>
        <w:tab w:val="clear" w:pos="4680"/>
        <w:tab w:val="clear" w:pos="9360"/>
        <w:tab w:val="left" w:pos="358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45D6E" w14:textId="77777777" w:rsidR="00F5389A" w:rsidRDefault="00F5389A" w:rsidP="00951284">
      <w:pPr>
        <w:pBdr>
          <w:top w:val="dotted" w:sz="4" w:space="1" w:color="auto"/>
        </w:pBdr>
        <w:spacing w:after="0" w:line="240" w:lineRule="auto"/>
      </w:pPr>
      <w:r>
        <w:separator/>
      </w:r>
    </w:p>
  </w:footnote>
  <w:footnote w:type="continuationSeparator" w:id="0">
    <w:p w14:paraId="73C5B48A" w14:textId="77777777" w:rsidR="00F5389A" w:rsidRDefault="00F5389A" w:rsidP="00951284">
      <w:pPr>
        <w:pBdr>
          <w:top w:val="dotted" w:sz="4" w:space="1" w:color="auto"/>
        </w:pBdr>
        <w:spacing w:after="0" w:line="240" w:lineRule="auto"/>
      </w:pPr>
      <w:r>
        <w:continuationSeparator/>
      </w:r>
    </w:p>
  </w:footnote>
  <w:footnote w:id="1">
    <w:p w14:paraId="72E63874" w14:textId="77777777" w:rsidR="00B75EB7" w:rsidRDefault="00B75EB7">
      <w:pPr>
        <w:pStyle w:val="FootnoteText"/>
      </w:pPr>
      <w:r>
        <w:rPr>
          <w:rStyle w:val="FootnoteReference"/>
        </w:rPr>
        <w:footnoteRef/>
      </w:r>
      <w:r>
        <w:t xml:space="preserve"> See </w:t>
      </w:r>
      <w:hyperlink r:id="rId1" w:history="1">
        <w:r w:rsidRPr="00E031BC">
          <w:rPr>
            <w:rStyle w:val="Hyperlink"/>
          </w:rPr>
          <w:t>https://www.acf.hhs.gov/cb/resource/ccwis-status</w:t>
        </w:r>
      </w:hyperlink>
      <w:r>
        <w:t xml:space="preserve"> for the latest official status information.</w:t>
      </w:r>
    </w:p>
  </w:footnote>
  <w:footnote w:id="2">
    <w:p w14:paraId="2CABE145" w14:textId="77777777" w:rsidR="00B75EB7" w:rsidRDefault="00B75EB7" w:rsidP="009F690E">
      <w:pPr>
        <w:pStyle w:val="FootnoteText"/>
      </w:pPr>
      <w:r>
        <w:rPr>
          <w:rStyle w:val="FootnoteReference"/>
        </w:rPr>
        <w:footnoteRef/>
      </w:r>
      <w:r>
        <w:t xml:space="preserve"> See </w:t>
      </w:r>
      <w:hyperlink r:id="rId2" w:history="1">
        <w:r w:rsidRPr="00E031BC">
          <w:rPr>
            <w:rStyle w:val="Hyperlink"/>
          </w:rPr>
          <w:t>https://www.medicaid.gov/sites/default/files/federal-policy-guidance/downloads/smd16010.pdf</w:t>
        </w:r>
      </w:hyperlink>
      <w:r>
        <w:t xml:space="preserve"> for CMS regulatory guidance.</w:t>
      </w:r>
    </w:p>
  </w:footnote>
  <w:footnote w:id="3">
    <w:p w14:paraId="2E5F4654" w14:textId="0C1002EC" w:rsidR="00B75EB7" w:rsidRDefault="00B75EB7">
      <w:pPr>
        <w:pStyle w:val="FootnoteText"/>
      </w:pPr>
      <w:r>
        <w:rPr>
          <w:rStyle w:val="FootnoteReference"/>
        </w:rPr>
        <w:footnoteRef/>
      </w:r>
      <w:r>
        <w:t xml:space="preserve"> The CCWIS Final Rule is here: </w:t>
      </w:r>
      <w:r w:rsidRPr="00AE5A1B">
        <w:t>https://www.govinfo.gov/content/pkg/FR-2016-06-02/pdf/2016-12509.pdf</w:t>
      </w:r>
    </w:p>
  </w:footnote>
  <w:footnote w:id="4">
    <w:p w14:paraId="45C21215" w14:textId="6AA28FBF" w:rsidR="00B75EB7" w:rsidRDefault="00B75EB7">
      <w:pPr>
        <w:pStyle w:val="FootnoteText"/>
      </w:pPr>
      <w:r>
        <w:rPr>
          <w:rStyle w:val="FootnoteReference"/>
        </w:rPr>
        <w:footnoteRef/>
      </w:r>
      <w:r>
        <w:t xml:space="preserve"> </w:t>
      </w:r>
      <w:hyperlink r:id="rId3" w:anchor="page=1" w:history="1">
        <w:r w:rsidRPr="000404FA">
          <w:rPr>
            <w:rStyle w:val="Hyperlink"/>
          </w:rPr>
          <w:t>https://www.aecf.org/m/resourcedoc/AECF-DisasterPreparednessResourceGuide-2009.pdf#page=1</w:t>
        </w:r>
      </w:hyperlink>
      <w:r>
        <w:t xml:space="preserve"> </w:t>
      </w:r>
    </w:p>
  </w:footnote>
  <w:footnote w:id="5">
    <w:p w14:paraId="71563B7C" w14:textId="1607AD40" w:rsidR="00B75EB7" w:rsidRDefault="00B75EB7">
      <w:pPr>
        <w:pStyle w:val="FootnoteText"/>
      </w:pPr>
      <w:r>
        <w:rPr>
          <w:rStyle w:val="FootnoteReference"/>
        </w:rPr>
        <w:footnoteRef/>
      </w:r>
      <w:r>
        <w:t xml:space="preserve"> </w:t>
      </w:r>
      <w:hyperlink r:id="rId4" w:history="1">
        <w:r w:rsidRPr="000404FA">
          <w:rPr>
            <w:rStyle w:val="Hyperlink"/>
          </w:rPr>
          <w:t>https://www.aecf.org/blog/some-states-may-be-able-to-increase-foster-parent-payments-during-covid-19/</w:t>
        </w:r>
      </w:hyperlink>
      <w:r>
        <w:t xml:space="preserve"> </w:t>
      </w:r>
    </w:p>
  </w:footnote>
  <w:footnote w:id="6">
    <w:p w14:paraId="0A8C4A9E" w14:textId="081A564B" w:rsidR="00B75EB7" w:rsidRDefault="00B75EB7">
      <w:pPr>
        <w:pStyle w:val="FootnoteText"/>
      </w:pPr>
      <w:r>
        <w:rPr>
          <w:rStyle w:val="FootnoteReference"/>
        </w:rPr>
        <w:footnoteRef/>
      </w:r>
      <w:r>
        <w:t xml:space="preserve"> </w:t>
      </w:r>
      <w:hyperlink r:id="rId5" w:history="1">
        <w:r w:rsidRPr="00963785">
          <w:rPr>
            <w:rStyle w:val="Hyperlink"/>
          </w:rPr>
          <w:t xml:space="preserve">https://www.acf.hhs.gov/cb/resource/covid-19-resources </w:t>
        </w:r>
      </w:hyperlink>
      <w:r>
        <w:t xml:space="preserve"> </w:t>
      </w:r>
    </w:p>
  </w:footnote>
  <w:footnote w:id="7">
    <w:p w14:paraId="1AB399D7" w14:textId="5C34D03B" w:rsidR="00B75EB7" w:rsidRDefault="00B75EB7">
      <w:pPr>
        <w:pStyle w:val="FootnoteText"/>
      </w:pPr>
      <w:r>
        <w:rPr>
          <w:rStyle w:val="FootnoteReference"/>
        </w:rPr>
        <w:footnoteRef/>
      </w:r>
      <w:r>
        <w:t xml:space="preserve"> </w:t>
      </w:r>
      <w:hyperlink r:id="rId6" w:history="1">
        <w:r w:rsidRPr="00FD0FD5">
          <w:rPr>
            <w:rStyle w:val="Hyperlink"/>
          </w:rPr>
          <w:t>https://cbexpress.acf.hhs.gov/index.cfm?event=website.viewSection&amp;issueID=218&amp;subsectionID=99</w:t>
        </w:r>
      </w:hyperlink>
      <w:r>
        <w:t xml:space="preserve"> </w:t>
      </w:r>
    </w:p>
  </w:footnote>
  <w:footnote w:id="8">
    <w:p w14:paraId="0510A511" w14:textId="77777777" w:rsidR="00B75EB7" w:rsidRDefault="00B75EB7">
      <w:pPr>
        <w:pStyle w:val="FootnoteText"/>
      </w:pPr>
      <w:r>
        <w:rPr>
          <w:rStyle w:val="FootnoteReference"/>
        </w:rPr>
        <w:footnoteRef/>
      </w:r>
      <w:r>
        <w:t xml:space="preserve"> </w:t>
      </w:r>
      <w:r w:rsidRPr="00025A17">
        <w:rPr>
          <w:sz w:val="18"/>
          <w:szCs w:val="18"/>
        </w:rPr>
        <w:t>See, for example,</w:t>
      </w:r>
      <w:r>
        <w:t xml:space="preserve"> </w:t>
      </w:r>
      <w:hyperlink r:id="rId7" w:history="1">
        <w:r w:rsidRPr="00E031BC">
          <w:rPr>
            <w:rStyle w:val="Hyperlink"/>
            <w:sz w:val="18"/>
            <w:szCs w:val="18"/>
          </w:rPr>
          <w:t>https://chronicleofsocialchange.org/opinion/accounting-racial-bias-applying-predictive-analytics-child-welfare/27074</w:t>
        </w:r>
      </w:hyperlink>
      <w:r>
        <w:rPr>
          <w:sz w:val="18"/>
          <w:szCs w:val="18"/>
        </w:rPr>
        <w:t xml:space="preserve"> and </w:t>
      </w:r>
      <w:hyperlink r:id="rId8" w:history="1">
        <w:r w:rsidRPr="00E031BC">
          <w:rPr>
            <w:rStyle w:val="Hyperlink"/>
            <w:sz w:val="18"/>
            <w:szCs w:val="18"/>
          </w:rPr>
          <w:t>http://kirwaninstitute.osu.edu/wp-content/uploads/2017/05/ki-predictive-analytics.pdf</w:t>
        </w:r>
      </w:hyperlink>
      <w:r>
        <w:rPr>
          <w:sz w:val="18"/>
          <w:szCs w:val="18"/>
        </w:rPr>
        <w:t>.</w:t>
      </w:r>
    </w:p>
  </w:footnote>
  <w:footnote w:id="9">
    <w:p w14:paraId="6A993871" w14:textId="77777777" w:rsidR="00B75EB7" w:rsidRPr="00A2686D" w:rsidRDefault="00B75EB7" w:rsidP="00A2686D">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rFonts w:ascii="Times New Roman" w:eastAsia="Times New Roman" w:hAnsi="Times New Roman"/>
          <w:sz w:val="24"/>
          <w:bdr w:val="none" w:sz="0" w:space="0" w:color="auto"/>
          <w:lang w:eastAsia="zh-CN"/>
        </w:rPr>
      </w:pPr>
      <w:r>
        <w:rPr>
          <w:rStyle w:val="FootnoteReference"/>
        </w:rPr>
        <w:footnoteRef/>
      </w:r>
      <w:r>
        <w:t xml:space="preserve"> </w:t>
      </w:r>
      <w:r w:rsidRPr="00BB6B5F">
        <w:rPr>
          <w:sz w:val="18"/>
          <w:szCs w:val="18"/>
          <w:lang w:eastAsia="zh-CN"/>
        </w:rPr>
        <w:t>Chadwick Center &amp; Chapin Hall. (2018). Making the most of predictive analytics: Responsive and innovative uses in child welfare policy and practice. San Diego, CA &amp; Chicago, IL: Collaborating at the Intersection of Research and Policy.</w:t>
      </w:r>
    </w:p>
  </w:footnote>
  <w:footnote w:id="10">
    <w:p w14:paraId="13173AE5" w14:textId="5E6D1649" w:rsidR="00B75EB7" w:rsidRDefault="00B75EB7">
      <w:pPr>
        <w:pStyle w:val="FootnoteText"/>
      </w:pPr>
      <w:r>
        <w:rPr>
          <w:rStyle w:val="FootnoteReference"/>
        </w:rPr>
        <w:footnoteRef/>
      </w:r>
      <w:r>
        <w:t xml:space="preserve"> </w:t>
      </w:r>
      <w:hyperlink r:id="rId9" w:history="1">
        <w:r w:rsidRPr="00383C98">
          <w:rPr>
            <w:rStyle w:val="Hyperlink"/>
            <w:sz w:val="18"/>
            <w:szCs w:val="18"/>
          </w:rPr>
          <w:t>https://www.nccdglobal.org/sites/default/files/inline-files/Principles%20for%20Predictive%20Analytics%20in%20Child%20Welfare-1.pdf</w:t>
        </w:r>
      </w:hyperlink>
    </w:p>
  </w:footnote>
  <w:footnote w:id="11">
    <w:p w14:paraId="1C8E70BA" w14:textId="6545721D" w:rsidR="00B75EB7" w:rsidRDefault="00B75EB7">
      <w:pPr>
        <w:pStyle w:val="FootnoteText"/>
      </w:pPr>
      <w:r>
        <w:rPr>
          <w:rStyle w:val="FootnoteReference"/>
        </w:rPr>
        <w:footnoteRef/>
      </w:r>
      <w:r>
        <w:t xml:space="preserve"> </w:t>
      </w:r>
      <w:r w:rsidRPr="00CA4B06">
        <w:rPr>
          <w:rStyle w:val="Hyperlink"/>
        </w:rPr>
        <w:t>https://mhealth.jmir.org/2019/3/e11306/</w:t>
      </w:r>
    </w:p>
  </w:footnote>
  <w:footnote w:id="12">
    <w:p w14:paraId="55DB0D37" w14:textId="1A973B38" w:rsidR="00B75EB7" w:rsidRDefault="00B75EB7">
      <w:pPr>
        <w:pStyle w:val="FootnoteText"/>
      </w:pPr>
      <w:r>
        <w:rPr>
          <w:rStyle w:val="FootnoteReference"/>
        </w:rPr>
        <w:footnoteRef/>
      </w:r>
      <w:r>
        <w:t xml:space="preserve"> There are no federal requirements governing procedures for conducting investigations of alleged child abuse and neglect, but states </w:t>
      </w:r>
      <w:r w:rsidRPr="00DA165A">
        <w:rPr>
          <w:u w:val="single"/>
        </w:rPr>
        <w:t>are</w:t>
      </w:r>
      <w:r>
        <w:t xml:space="preserve"> required to adhere to their own protocols and timelines for contact, safety and risk assessments and other investigative procedures.</w:t>
      </w:r>
    </w:p>
  </w:footnote>
  <w:footnote w:id="13">
    <w:p w14:paraId="2D5F7BF3" w14:textId="311F9AF3" w:rsidR="00B75EB7" w:rsidRDefault="00B75EB7">
      <w:pPr>
        <w:pStyle w:val="FootnoteText"/>
      </w:pPr>
      <w:r>
        <w:rPr>
          <w:rStyle w:val="FootnoteReference"/>
        </w:rPr>
        <w:footnoteRef/>
      </w:r>
      <w:r>
        <w:t xml:space="preserve"> </w:t>
      </w:r>
      <w:r w:rsidRPr="00B402C7">
        <w:t>https://www.nccdglobal.org/assessment/structured-decision-making-sdm-model</w:t>
      </w:r>
    </w:p>
  </w:footnote>
  <w:footnote w:id="14">
    <w:p w14:paraId="6F074FDC" w14:textId="063857E2" w:rsidR="00B75EB7" w:rsidRDefault="00B75EB7">
      <w:pPr>
        <w:pStyle w:val="FootnoteText"/>
      </w:pPr>
      <w:r>
        <w:rPr>
          <w:rStyle w:val="FootnoteReference"/>
        </w:rPr>
        <w:footnoteRef/>
      </w:r>
      <w:r>
        <w:t xml:space="preserve"> The Annie E. Casey Foundation has published valuable analysis and research on TDM. See, for example, </w:t>
      </w:r>
      <w:hyperlink r:id="rId10" w:history="1">
        <w:r w:rsidRPr="0071450D">
          <w:rPr>
            <w:rStyle w:val="Hyperlink"/>
          </w:rPr>
          <w:t>https://www.aecf.org/blog/team-decision-making-a-better-way-to-assess-child-safety/</w:t>
        </w:r>
      </w:hyperlink>
      <w:r>
        <w:t xml:space="preserve">. </w:t>
      </w:r>
    </w:p>
  </w:footnote>
  <w:footnote w:id="15">
    <w:p w14:paraId="2FB97463" w14:textId="4277C78C" w:rsidR="00B75EB7" w:rsidRDefault="00B75EB7">
      <w:pPr>
        <w:pStyle w:val="FootnoteText"/>
      </w:pPr>
      <w:r>
        <w:rPr>
          <w:rStyle w:val="FootnoteReference"/>
        </w:rPr>
        <w:footnoteRef/>
      </w:r>
      <w:r>
        <w:t xml:space="preserve"> The Annie E. Casey Foundation offers dozens of research-based publications on foster care outcomes; see </w:t>
      </w:r>
      <w:hyperlink r:id="rId11" w:history="1">
        <w:r w:rsidRPr="002A2CB0">
          <w:rPr>
            <w:rStyle w:val="Hyperlink"/>
          </w:rPr>
          <w:t>https://www.aecf.org/topics/foster-care/</w:t>
        </w:r>
      </w:hyperlink>
      <w:r>
        <w:t xml:space="preserve">. The ACF Children’s Bureau aggregates research and best practices at its Child Welfare Information Gateway; see, for example, </w:t>
      </w:r>
      <w:hyperlink r:id="rId12" w:history="1">
        <w:r w:rsidRPr="002A2CB0">
          <w:rPr>
            <w:rStyle w:val="Hyperlink"/>
          </w:rPr>
          <w:t>https://www.childwelfare.gov/topics/outofhome/placement/stability/</w:t>
        </w:r>
      </w:hyperlink>
      <w:r>
        <w:t xml:space="preserve"> for publications on the topic of placement stability. </w:t>
      </w:r>
    </w:p>
  </w:footnote>
  <w:footnote w:id="16">
    <w:p w14:paraId="5E71B92D" w14:textId="3BF0706E" w:rsidR="00B75EB7" w:rsidRDefault="00B75EB7">
      <w:pPr>
        <w:pStyle w:val="FootnoteText"/>
      </w:pPr>
      <w:r>
        <w:rPr>
          <w:rStyle w:val="FootnoteReference"/>
        </w:rPr>
        <w:footnoteRef/>
      </w:r>
      <w:r>
        <w:t xml:space="preserve"> </w:t>
      </w:r>
      <w:r w:rsidRPr="00A87698">
        <w:t>https://www.childwelfare.gov/pubPDFs/extensionfc.pdf</w:t>
      </w:r>
    </w:p>
  </w:footnote>
  <w:footnote w:id="17">
    <w:p w14:paraId="133E4F64" w14:textId="77777777" w:rsidR="00B75EB7" w:rsidRDefault="00B75EB7" w:rsidP="006D6820">
      <w:pPr>
        <w:pStyle w:val="FootnoteText"/>
      </w:pPr>
      <w:r>
        <w:rPr>
          <w:rStyle w:val="FootnoteReference"/>
        </w:rPr>
        <w:footnoteRef/>
      </w:r>
      <w:r>
        <w:t xml:space="preserve"> </w:t>
      </w:r>
      <w:r w:rsidRPr="00CE1AFE">
        <w:t>http://www.grandfamilies.org/Portals/0/Improving%20Foster%20Care%20Licensing%20Standards.pdf</w:t>
      </w:r>
    </w:p>
  </w:footnote>
  <w:footnote w:id="18">
    <w:p w14:paraId="11F7ED10" w14:textId="323617E3" w:rsidR="00B75EB7" w:rsidRDefault="00B75EB7">
      <w:pPr>
        <w:pStyle w:val="FootnoteText"/>
      </w:pPr>
      <w:r>
        <w:rPr>
          <w:rStyle w:val="FootnoteReference"/>
        </w:rPr>
        <w:footnoteRef/>
      </w:r>
      <w:r>
        <w:t xml:space="preserve"> </w:t>
      </w:r>
      <w:r w:rsidRPr="000E1EBD">
        <w:t>http://www.grandfamilies.org/Portals/0/Model%20Licensing%20Standards%20FINAL.pdf</w:t>
      </w:r>
    </w:p>
  </w:footnote>
  <w:footnote w:id="19">
    <w:p w14:paraId="452C9D99" w14:textId="39DE918F" w:rsidR="00B75EB7" w:rsidRDefault="00B75EB7">
      <w:pPr>
        <w:pStyle w:val="FootnoteText"/>
      </w:pPr>
      <w:r>
        <w:rPr>
          <w:rStyle w:val="FootnoteReference"/>
        </w:rPr>
        <w:footnoteRef/>
      </w:r>
      <w:r>
        <w:t xml:space="preserve"> A well thought-out toolkit for child welfare finance professionals can be found at </w:t>
      </w:r>
      <w:hyperlink r:id="rId13" w:anchor="phase=cqi" w:history="1">
        <w:r w:rsidRPr="009024BF">
          <w:rPr>
            <w:rStyle w:val="Hyperlink"/>
          </w:rPr>
          <w:t>https://www.childwelfare.gov/topics/management/reform/soc/communicate/initiative/ntaec/soctoolkits/finance/#phase=cqi</w:t>
        </w:r>
      </w:hyperlink>
      <w:r>
        <w:t xml:space="preserve">. </w:t>
      </w:r>
    </w:p>
  </w:footnote>
  <w:footnote w:id="20">
    <w:p w14:paraId="590896F0" w14:textId="4E6B7A5B" w:rsidR="00B75EB7" w:rsidRDefault="00B75EB7" w:rsidP="000D7D45">
      <w:pPr>
        <w:pStyle w:val="FootnoteText"/>
      </w:pPr>
      <w:r>
        <w:rPr>
          <w:rStyle w:val="FootnoteReference"/>
        </w:rPr>
        <w:footnoteRef/>
      </w:r>
      <w:r>
        <w:t xml:space="preserve"> For a thoughtful articulation of a strategic approach to data, see this 2011 presentation by Erwin McEwen, Director of the Illinois Department of Children and Family Services: </w:t>
      </w:r>
      <w:hyperlink r:id="rId14" w:history="1">
        <w:r w:rsidRPr="002A2CB0">
          <w:rPr>
            <w:rStyle w:val="Hyperlink"/>
          </w:rPr>
          <w:t>https://www.cwda.org/sites/main/files/file-attachments/mcewen-strengthening-families.pdf?1447784482</w:t>
        </w:r>
      </w:hyperlink>
      <w:r>
        <w:t xml:space="preserve"> </w:t>
      </w:r>
    </w:p>
  </w:footnote>
  <w:footnote w:id="21">
    <w:p w14:paraId="7AFE36A2" w14:textId="5CD1EE21" w:rsidR="00B75EB7" w:rsidRDefault="00B75EB7">
      <w:pPr>
        <w:pStyle w:val="FootnoteText"/>
      </w:pPr>
      <w:r>
        <w:rPr>
          <w:rStyle w:val="FootnoteReference"/>
        </w:rPr>
        <w:footnoteRef/>
      </w:r>
      <w:r>
        <w:t xml:space="preserve"> </w:t>
      </w:r>
      <w:r w:rsidRPr="00EC2DB0">
        <w:t>https://www.acf.hhs.gov/cwpm/public_html/programs/cb/laws_policies/laws/cwpm/policy.jsp?idFlag=6</w:t>
      </w:r>
    </w:p>
  </w:footnote>
  <w:footnote w:id="22">
    <w:p w14:paraId="4826CFB8" w14:textId="15FE7717" w:rsidR="00B75EB7" w:rsidRPr="006914F3" w:rsidRDefault="00B75EB7" w:rsidP="006914F3">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rFonts w:ascii="Times New Roman" w:eastAsia="Times New Roman" w:hAnsi="Times New Roman"/>
          <w:sz w:val="24"/>
          <w:bdr w:val="none" w:sz="0" w:space="0" w:color="auto"/>
          <w:lang w:eastAsia="zh-CN"/>
        </w:rPr>
      </w:pPr>
      <w:r>
        <w:rPr>
          <w:rStyle w:val="FootnoteReference"/>
        </w:rPr>
        <w:footnoteRef/>
      </w:r>
      <w:r>
        <w:t xml:space="preserve"> </w:t>
      </w:r>
      <w:r w:rsidRPr="006914F3">
        <w:rPr>
          <w:sz w:val="20"/>
          <w:szCs w:val="20"/>
        </w:rPr>
        <w:t xml:space="preserve">See, for example, the Project Management Institute’s effort to apply its traditional PMBOK methodology to Agile: </w:t>
      </w:r>
      <w:r w:rsidRPr="006914F3">
        <w:rPr>
          <w:sz w:val="20"/>
          <w:szCs w:val="20"/>
          <w:lang w:eastAsia="zh-CN"/>
        </w:rPr>
        <w:t>Sliger, M. (2008). Agile project management and the PMBOK® guide. Paper presented at PMI® Global Congress 2008—North America, Denver, CO. Newtown Square, PA: Project Management Institute.</w:t>
      </w:r>
      <w:r>
        <w:rPr>
          <w:sz w:val="20"/>
          <w:szCs w:val="20"/>
          <w:lang w:eastAsia="zh-CN"/>
        </w:rPr>
        <w:t xml:space="preserve"> </w:t>
      </w:r>
      <w:hyperlink r:id="rId15" w:history="1">
        <w:r w:rsidRPr="00BE44B8">
          <w:rPr>
            <w:rStyle w:val="Hyperlink"/>
            <w:sz w:val="20"/>
            <w:szCs w:val="20"/>
            <w:lang w:eastAsia="zh-CN"/>
          </w:rPr>
          <w:t>https://www.pmi.org/learning/library/agile-project-management-pmbok-waterfall-7042</w:t>
        </w:r>
      </w:hyperlink>
      <w:r>
        <w:rPr>
          <w:sz w:val="20"/>
          <w:szCs w:val="20"/>
          <w:lang w:eastAsia="zh-CN"/>
        </w:rPr>
        <w:t xml:space="preserve"> </w:t>
      </w:r>
    </w:p>
  </w:footnote>
  <w:footnote w:id="23">
    <w:p w14:paraId="15BEE94B" w14:textId="25F33515" w:rsidR="00B75EB7" w:rsidRDefault="00B75EB7">
      <w:pPr>
        <w:pStyle w:val="FootnoteText"/>
      </w:pPr>
      <w:r>
        <w:rPr>
          <w:rStyle w:val="FootnoteReference"/>
        </w:rPr>
        <w:footnoteRef/>
      </w:r>
      <w:r>
        <w:t xml:space="preserve"> </w:t>
      </w:r>
      <w:r w:rsidRPr="00582D43">
        <w:t>https://www.fedramp.gov/</w:t>
      </w:r>
    </w:p>
  </w:footnote>
  <w:footnote w:id="24">
    <w:p w14:paraId="519E5F1D" w14:textId="77777777" w:rsidR="00B75EB7" w:rsidRDefault="00B75EB7" w:rsidP="00EF121C">
      <w:pPr>
        <w:pStyle w:val="FootnoteText"/>
      </w:pPr>
      <w:r>
        <w:rPr>
          <w:rStyle w:val="FootnoteReference"/>
        </w:rPr>
        <w:footnoteRef/>
      </w:r>
      <w:r>
        <w:t xml:space="preserve"> </w:t>
      </w:r>
      <w:hyperlink r:id="rId16" w:history="1">
        <w:r w:rsidRPr="00E56F45">
          <w:rPr>
            <w:rStyle w:val="Hyperlink"/>
          </w:rPr>
          <w:t>https://www.niem.gov/communities/human-services</w:t>
        </w:r>
      </w:hyperlink>
      <w:r>
        <w:t xml:space="preserve"> </w:t>
      </w:r>
    </w:p>
  </w:footnote>
  <w:footnote w:id="25">
    <w:p w14:paraId="16F02934" w14:textId="408BE824" w:rsidR="00B75EB7" w:rsidRDefault="00B75EB7">
      <w:pPr>
        <w:pStyle w:val="FootnoteText"/>
      </w:pPr>
      <w:r>
        <w:rPr>
          <w:rStyle w:val="FootnoteReference"/>
        </w:rPr>
        <w:footnoteRef/>
      </w:r>
      <w:r>
        <w:t xml:space="preserve"> </w:t>
      </w:r>
      <w:hyperlink r:id="rId17" w:history="1">
        <w:r w:rsidRPr="007C51B5">
          <w:rPr>
            <w:rStyle w:val="Hyperlink"/>
          </w:rPr>
          <w:t>https://www.pmi.org/learning/library/agile-project-management-pmbok-waterfall-7042</w:t>
        </w:r>
      </w:hyperlink>
      <w:r>
        <w:t xml:space="preserve"> </w:t>
      </w:r>
    </w:p>
  </w:footnote>
  <w:footnote w:id="26">
    <w:p w14:paraId="1986C199" w14:textId="076F817B" w:rsidR="00B75EB7" w:rsidRDefault="00B75EB7">
      <w:pPr>
        <w:pStyle w:val="FootnoteText"/>
      </w:pPr>
      <w:r>
        <w:rPr>
          <w:rStyle w:val="FootnoteReference"/>
        </w:rPr>
        <w:footnoteRef/>
      </w:r>
      <w:r>
        <w:t xml:space="preserve"> </w:t>
      </w:r>
      <w:hyperlink r:id="rId18" w:history="1">
        <w:r w:rsidRPr="007C51B5">
          <w:rPr>
            <w:rStyle w:val="Hyperlink"/>
          </w:rPr>
          <w:t>https://www.infoq.com/articles/agile-teenage-crisis/</w:t>
        </w:r>
      </w:hyperlink>
      <w:r>
        <w:t xml:space="preserve"> </w:t>
      </w:r>
    </w:p>
  </w:footnote>
  <w:footnote w:id="27">
    <w:p w14:paraId="465EB3CE" w14:textId="77777777" w:rsidR="00B75EB7" w:rsidRDefault="00B75EB7" w:rsidP="004405B4">
      <w:pPr>
        <w:spacing w:after="160" w:line="240" w:lineRule="auto"/>
        <w:ind w:left="360"/>
      </w:pPr>
      <w:r>
        <w:rPr>
          <w:rStyle w:val="FootnoteReference"/>
        </w:rPr>
        <w:footnoteRef/>
      </w:r>
      <w:r>
        <w:t xml:space="preserve"> </w:t>
      </w:r>
      <w:hyperlink r:id="rId19" w:history="1">
        <w:r w:rsidRPr="002A2CB0">
          <w:rPr>
            <w:rStyle w:val="Hyperlink"/>
          </w:rPr>
          <w:t>https://www.govinfo.gov/content/pkg/FR-2016-06-02/pdf/2016-12509.pdf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28ED" w14:textId="7BABF0F0" w:rsidR="00B75EB7" w:rsidRDefault="00B75EB7" w:rsidP="00951284">
    <w:pPr>
      <w:pStyle w:val="Header"/>
      <w:pBdr>
        <w:top w:val="dotted"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CA48" w14:textId="0E4720E0" w:rsidR="00B75EB7" w:rsidRDefault="00B75EB7" w:rsidP="001D4966">
    <w:pPr>
      <w:pStyle w:val="Header"/>
      <w:pBdr>
        <w:top w:val="none" w:sz="0" w:space="0" w:color="auto"/>
        <w:bottom w:val="single" w:sz="48" w:space="1" w:color="C00000"/>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CD15" w14:textId="10A7426C" w:rsidR="00B75EB7" w:rsidRDefault="00B75EB7" w:rsidP="00951284">
    <w:pPr>
      <w:pStyle w:val="Header"/>
      <w:pBdr>
        <w:top w:val="dotted"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625"/>
    <w:multiLevelType w:val="multilevel"/>
    <w:tmpl w:val="D6143EA0"/>
    <w:lvl w:ilvl="0">
      <w:start w:val="1"/>
      <w:numFmt w:val="decimal"/>
      <w:pStyle w:val="RFPnumhdg1"/>
      <w:lvlText w:val="%1."/>
      <w:lvlJc w:val="left"/>
      <w:pPr>
        <w:ind w:left="360" w:firstLine="0"/>
      </w:pPr>
      <w:rPr>
        <w:rFonts w:ascii="Arial" w:hAnsi="Arial" w:cs="Arial" w:hint="default"/>
        <w:b w:val="0"/>
        <w:i w:val="0"/>
        <w:color w:val="2F5496" w:themeColor="accent1" w:themeShade="BF"/>
        <w:sz w:val="24"/>
      </w:rPr>
    </w:lvl>
    <w:lvl w:ilvl="1">
      <w:start w:val="1"/>
      <w:numFmt w:val="decimal"/>
      <w:lvlText w:val="%1.%2. "/>
      <w:lvlJc w:val="left"/>
      <w:pPr>
        <w:ind w:left="720" w:hanging="360"/>
      </w:pPr>
      <w:rPr>
        <w:rFonts w:ascii="Arial" w:hAnsi="Arial" w:cs="Arial" w:hint="default"/>
        <w:b w:val="0"/>
        <w:i w:val="0"/>
        <w:sz w:val="24"/>
      </w:rPr>
    </w:lvl>
    <w:lvl w:ilvl="2">
      <w:start w:val="1"/>
      <w:numFmt w:val="decimal"/>
      <w:lvlText w:val="%1.%2.%3."/>
      <w:lvlJc w:val="left"/>
      <w:pPr>
        <w:ind w:left="1224" w:hanging="504"/>
      </w:pPr>
      <w:rPr>
        <w:rFonts w:ascii="Arial" w:hAnsi="Arial" w:cs="Arial" w:hint="default"/>
        <w:b w:val="0"/>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C782F"/>
    <w:multiLevelType w:val="multilevel"/>
    <w:tmpl w:val="09F66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6E1CFF"/>
    <w:multiLevelType w:val="multilevel"/>
    <w:tmpl w:val="3E0CD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B676BE"/>
    <w:multiLevelType w:val="multilevel"/>
    <w:tmpl w:val="BC24275C"/>
    <w:lvl w:ilvl="0">
      <w:start w:val="1"/>
      <w:numFmt w:val="decimal"/>
      <w:pStyle w:val="RFPoutlinelist"/>
      <w:suff w:val="space"/>
      <w:lvlText w:val="%1."/>
      <w:lvlJc w:val="left"/>
      <w:pPr>
        <w:ind w:left="0" w:firstLine="0"/>
      </w:pPr>
      <w:rPr>
        <w:rFonts w:ascii="Arial" w:hAnsi="Arial" w:cs="Arial" w:hint="default"/>
        <w:b w:val="0"/>
        <w:i w:val="0"/>
        <w:color w:val="2F5496" w:themeColor="accent1" w:themeShade="BF"/>
        <w:sz w:val="24"/>
      </w:rPr>
    </w:lvl>
    <w:lvl w:ilvl="1">
      <w:start w:val="1"/>
      <w:numFmt w:val="decimal"/>
      <w:pStyle w:val="RFPnumhdg2"/>
      <w:isLgl/>
      <w:suff w:val="space"/>
      <w:lvlText w:val="%1.%2. "/>
      <w:lvlJc w:val="left"/>
      <w:pPr>
        <w:ind w:left="360" w:hanging="360"/>
      </w:pPr>
      <w:rPr>
        <w:rFonts w:ascii="Arial" w:hAnsi="Arial" w:cs="Arial" w:hint="default"/>
        <w:b w:val="0"/>
        <w:i w:val="0"/>
        <w:color w:val="2F5496" w:themeColor="accent1" w:themeShade="BF"/>
        <w:sz w:val="24"/>
      </w:rPr>
    </w:lvl>
    <w:lvl w:ilvl="2">
      <w:start w:val="1"/>
      <w:numFmt w:val="bullet"/>
      <w:lvlText w:val=""/>
      <w:lvlJc w:val="left"/>
      <w:pPr>
        <w:ind w:left="720" w:hanging="360"/>
      </w:pPr>
      <w:rPr>
        <w:rFonts w:ascii="Symbol" w:hAnsi="Symbol" w:hint="default"/>
        <w:b w:val="0"/>
        <w:i w:val="0"/>
        <w:color w:val="2F5496" w:themeColor="accent1" w:themeShade="BF"/>
        <w:sz w:val="24"/>
      </w:rPr>
    </w:lvl>
    <w:lvl w:ilvl="3">
      <w:start w:val="1"/>
      <w:numFmt w:val="decimal"/>
      <w:suff w:val="space"/>
      <w:lvlText w:val="%1.%2.%3.%4."/>
      <w:lvlJc w:val="left"/>
      <w:pPr>
        <w:ind w:left="1368" w:hanging="648"/>
      </w:pPr>
      <w:rPr>
        <w:rFonts w:ascii="Arial" w:hAnsi="Arial" w:cs="Arial" w:hint="default"/>
        <w:b w:val="0"/>
        <w:i w:val="0"/>
        <w:color w:val="2F5496" w:themeColor="accent1" w:themeShade="BF"/>
        <w:sz w:val="24"/>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 w15:restartNumberingAfterBreak="0">
    <w:nsid w:val="13B12754"/>
    <w:multiLevelType w:val="multilevel"/>
    <w:tmpl w:val="E910C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112C47"/>
    <w:multiLevelType w:val="multilevel"/>
    <w:tmpl w:val="C05627EA"/>
    <w:lvl w:ilvl="0">
      <w:start w:val="1"/>
      <w:numFmt w:val="decimal"/>
      <w:pStyle w:val="RFPnumhdg3"/>
      <w:lvlText w:val="%1."/>
      <w:lvlJc w:val="left"/>
      <w:pPr>
        <w:ind w:left="360" w:firstLine="0"/>
      </w:pPr>
      <w:rPr>
        <w:rFonts w:hint="default"/>
        <w:b w:val="0"/>
        <w:i w:val="0"/>
        <w:color w:val="2F5496" w:themeColor="accent1" w:themeShade="BF"/>
        <w:sz w:val="24"/>
      </w:rPr>
    </w:lvl>
    <w:lvl w:ilvl="1">
      <w:start w:val="1"/>
      <w:numFmt w:val="decimal"/>
      <w:lvlText w:val="%1.%2. "/>
      <w:lvlJc w:val="left"/>
      <w:pPr>
        <w:ind w:left="576" w:firstLine="144"/>
      </w:pPr>
      <w:rPr>
        <w:rFonts w:ascii="Arial" w:hAnsi="Arial" w:cs="Arial" w:hint="default"/>
        <w:b w:val="0"/>
        <w:i w:val="0"/>
        <w:color w:val="2F5496" w:themeColor="accent1" w:themeShade="BF"/>
        <w:sz w:val="24"/>
      </w:rPr>
    </w:lvl>
    <w:lvl w:ilvl="2">
      <w:start w:val="1"/>
      <w:numFmt w:val="none"/>
      <w:pStyle w:val="RFPnumhdg3"/>
      <w:lvlText w:val="%1.%2.1.1"/>
      <w:lvlJc w:val="left"/>
      <w:pPr>
        <w:ind w:left="360" w:firstLine="360"/>
      </w:pPr>
      <w:rPr>
        <w:rFonts w:ascii="Arial" w:hAnsi="Arial" w:cs="Arial" w:hint="default"/>
        <w:b w:val="0"/>
        <w:i w:val="0"/>
        <w:color w:val="2F5496" w:themeColor="accent1" w:themeShade="BF"/>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6D5381"/>
    <w:multiLevelType w:val="multilevel"/>
    <w:tmpl w:val="5576ED9A"/>
    <w:lvl w:ilvl="0">
      <w:start w:val="1"/>
      <w:numFmt w:val="bullet"/>
      <w:lvlText w:val="n"/>
      <w:lvlJc w:val="left"/>
      <w:pPr>
        <w:ind w:left="720" w:hanging="360"/>
      </w:pPr>
      <w:rPr>
        <w:rFonts w:ascii="Wingdings" w:hAnsi="Wingdings" w:cs="Wingdings" w:hint="default"/>
        <w:color w:val="FD4015"/>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7" w15:restartNumberingAfterBreak="0">
    <w:nsid w:val="234A748F"/>
    <w:multiLevelType w:val="multilevel"/>
    <w:tmpl w:val="BE4E5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C87CF2"/>
    <w:multiLevelType w:val="multilevel"/>
    <w:tmpl w:val="5B507D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70D2FF1"/>
    <w:multiLevelType w:val="multilevel"/>
    <w:tmpl w:val="C6CE4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CC4097"/>
    <w:multiLevelType w:val="multilevel"/>
    <w:tmpl w:val="571C4376"/>
    <w:lvl w:ilvl="0">
      <w:start w:val="1"/>
      <w:numFmt w:val="bullet"/>
      <w:pStyle w:val="Bulleted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EC023F"/>
    <w:multiLevelType w:val="multilevel"/>
    <w:tmpl w:val="D4507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174E1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B177DF"/>
    <w:multiLevelType w:val="multilevel"/>
    <w:tmpl w:val="D0D2B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495060"/>
    <w:multiLevelType w:val="multilevel"/>
    <w:tmpl w:val="5D480B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46D81540"/>
    <w:multiLevelType w:val="multilevel"/>
    <w:tmpl w:val="BCCA1E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480C3CBC"/>
    <w:multiLevelType w:val="multilevel"/>
    <w:tmpl w:val="5058AB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25F4243"/>
    <w:multiLevelType w:val="multilevel"/>
    <w:tmpl w:val="CC5C8234"/>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723634"/>
    <w:multiLevelType w:val="multilevel"/>
    <w:tmpl w:val="FBAED8B2"/>
    <w:lvl w:ilvl="0">
      <w:start w:val="1"/>
      <w:numFmt w:val="decimal"/>
      <w:pStyle w:val="RFPoutline"/>
      <w:lvlText w:val="%1."/>
      <w:lvlJc w:val="left"/>
      <w:pPr>
        <w:ind w:left="0" w:firstLine="0"/>
      </w:pPr>
      <w:rPr>
        <w:rFonts w:ascii="Arial" w:hAnsi="Arial" w:cs="Arial" w:hint="default"/>
        <w:b w:val="0"/>
        <w:i w:val="0"/>
        <w:color w:val="2F5496" w:themeColor="accent1" w:themeShade="BF"/>
        <w:sz w:val="24"/>
      </w:rPr>
    </w:lvl>
    <w:lvl w:ilvl="1">
      <w:start w:val="1"/>
      <w:numFmt w:val="decimal"/>
      <w:isLgl/>
      <w:lvlText w:val="%1.%2. "/>
      <w:lvlJc w:val="left"/>
      <w:pPr>
        <w:ind w:left="360" w:hanging="360"/>
      </w:pPr>
      <w:rPr>
        <w:rFonts w:ascii="Arial" w:hAnsi="Arial" w:cs="Arial" w:hint="default"/>
        <w:b w:val="0"/>
        <w:i w:val="0"/>
        <w:color w:val="2F5496" w:themeColor="accent1" w:themeShade="BF"/>
        <w:sz w:val="24"/>
      </w:rPr>
    </w:lvl>
    <w:lvl w:ilvl="2">
      <w:start w:val="1"/>
      <w:numFmt w:val="decimal"/>
      <w:lvlText w:val="%1.%2.%3."/>
      <w:lvlJc w:val="left"/>
      <w:pPr>
        <w:ind w:left="864" w:hanging="504"/>
      </w:pPr>
      <w:rPr>
        <w:rFonts w:ascii="Arial" w:hAnsi="Arial" w:cs="Arial" w:hint="default"/>
        <w:b w:val="0"/>
        <w:i w:val="0"/>
        <w:color w:val="2F5496" w:themeColor="accent1" w:themeShade="BF"/>
        <w:sz w:val="22"/>
      </w:rPr>
    </w:lvl>
    <w:lvl w:ilvl="3">
      <w:start w:val="1"/>
      <w:numFmt w:val="decimal"/>
      <w:lvlText w:val="%1.%2.%3.%4."/>
      <w:lvlJc w:val="left"/>
      <w:pPr>
        <w:ind w:left="1368" w:hanging="648"/>
      </w:pPr>
      <w:rPr>
        <w:rFonts w:ascii="Arial" w:hAnsi="Arial" w:cs="Arial" w:hint="default"/>
        <w:color w:val="2F5496" w:themeColor="accent1" w:themeShade="BF"/>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9" w15:restartNumberingAfterBreak="0">
    <w:nsid w:val="53F347FA"/>
    <w:multiLevelType w:val="hybridMultilevel"/>
    <w:tmpl w:val="64A8FF62"/>
    <w:lvl w:ilvl="0" w:tplc="7E64533C">
      <w:start w:val="1"/>
      <w:numFmt w:val="bullet"/>
      <w:pStyle w:val="ListParagraph"/>
      <w:lvlText w:val="n"/>
      <w:lvlJc w:val="left"/>
      <w:pPr>
        <w:ind w:left="720" w:hanging="360"/>
      </w:pPr>
      <w:rPr>
        <w:rFonts w:ascii="Wingdings" w:hAnsi="Wingdings" w:cs="Wingdings" w:hint="default"/>
        <w:color w:val="C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DC9348A"/>
    <w:multiLevelType w:val="multilevel"/>
    <w:tmpl w:val="BD70EB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E0A005C"/>
    <w:multiLevelType w:val="multilevel"/>
    <w:tmpl w:val="EE50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E95611"/>
    <w:multiLevelType w:val="hybridMultilevel"/>
    <w:tmpl w:val="B80C5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D77F5"/>
    <w:multiLevelType w:val="multilevel"/>
    <w:tmpl w:val="A0B49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465C87"/>
    <w:multiLevelType w:val="multilevel"/>
    <w:tmpl w:val="001C77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CA704E6"/>
    <w:multiLevelType w:val="multilevel"/>
    <w:tmpl w:val="33580B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ED82202"/>
    <w:multiLevelType w:val="multilevel"/>
    <w:tmpl w:val="B972E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D37BA2"/>
    <w:multiLevelType w:val="multilevel"/>
    <w:tmpl w:val="7E74A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6AF7608"/>
    <w:multiLevelType w:val="multilevel"/>
    <w:tmpl w:val="A9E65E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C581EDF"/>
    <w:multiLevelType w:val="multilevel"/>
    <w:tmpl w:val="0AF6D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B820CF"/>
    <w:multiLevelType w:val="hybridMultilevel"/>
    <w:tmpl w:val="CC10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0"/>
  </w:num>
  <w:num w:numId="5">
    <w:abstractNumId w:val="18"/>
  </w:num>
  <w:num w:numId="6">
    <w:abstractNumId w:val="3"/>
  </w:num>
  <w:num w:numId="7">
    <w:abstractNumId w:val="13"/>
  </w:num>
  <w:num w:numId="8">
    <w:abstractNumId w:val="11"/>
  </w:num>
  <w:num w:numId="9">
    <w:abstractNumId w:val="4"/>
  </w:num>
  <w:num w:numId="10">
    <w:abstractNumId w:val="7"/>
  </w:num>
  <w:num w:numId="11">
    <w:abstractNumId w:val="2"/>
  </w:num>
  <w:num w:numId="12">
    <w:abstractNumId w:val="21"/>
  </w:num>
  <w:num w:numId="13">
    <w:abstractNumId w:val="9"/>
  </w:num>
  <w:num w:numId="14">
    <w:abstractNumId w:val="26"/>
  </w:num>
  <w:num w:numId="15">
    <w:abstractNumId w:val="23"/>
  </w:num>
  <w:num w:numId="16">
    <w:abstractNumId w:val="29"/>
  </w:num>
  <w:num w:numId="17">
    <w:abstractNumId w:val="1"/>
  </w:num>
  <w:num w:numId="18">
    <w:abstractNumId w:val="8"/>
  </w:num>
  <w:num w:numId="19">
    <w:abstractNumId w:val="24"/>
  </w:num>
  <w:num w:numId="20">
    <w:abstractNumId w:val="28"/>
  </w:num>
  <w:num w:numId="21">
    <w:abstractNumId w:val="25"/>
  </w:num>
  <w:num w:numId="22">
    <w:abstractNumId w:val="14"/>
  </w:num>
  <w:num w:numId="23">
    <w:abstractNumId w:val="20"/>
  </w:num>
  <w:num w:numId="24">
    <w:abstractNumId w:val="16"/>
  </w:num>
  <w:num w:numId="25">
    <w:abstractNumId w:val="15"/>
  </w:num>
  <w:num w:numId="26">
    <w:abstractNumId w:val="27"/>
  </w:num>
  <w:num w:numId="27">
    <w:abstractNumId w:val="30"/>
  </w:num>
  <w:num w:numId="28">
    <w:abstractNumId w:val="10"/>
  </w:num>
  <w:num w:numId="29">
    <w:abstractNumId w:val="19"/>
  </w:num>
  <w:num w:numId="30">
    <w:abstractNumId w:val="17"/>
  </w:num>
  <w:num w:numId="3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20"/>
    <w:rsid w:val="00001CFA"/>
    <w:rsid w:val="0000203D"/>
    <w:rsid w:val="000026F5"/>
    <w:rsid w:val="00002D05"/>
    <w:rsid w:val="00003B31"/>
    <w:rsid w:val="00004006"/>
    <w:rsid w:val="000042F5"/>
    <w:rsid w:val="00004503"/>
    <w:rsid w:val="000046BB"/>
    <w:rsid w:val="00005D43"/>
    <w:rsid w:val="00006B5B"/>
    <w:rsid w:val="0000738F"/>
    <w:rsid w:val="000073D0"/>
    <w:rsid w:val="00007511"/>
    <w:rsid w:val="00007883"/>
    <w:rsid w:val="00010846"/>
    <w:rsid w:val="00010E68"/>
    <w:rsid w:val="00010E82"/>
    <w:rsid w:val="00011072"/>
    <w:rsid w:val="00011BE7"/>
    <w:rsid w:val="00011F63"/>
    <w:rsid w:val="00011F82"/>
    <w:rsid w:val="000121C1"/>
    <w:rsid w:val="000128A8"/>
    <w:rsid w:val="000132CC"/>
    <w:rsid w:val="00013389"/>
    <w:rsid w:val="0001451B"/>
    <w:rsid w:val="0001454F"/>
    <w:rsid w:val="00015770"/>
    <w:rsid w:val="00015FD3"/>
    <w:rsid w:val="000163B2"/>
    <w:rsid w:val="00016D25"/>
    <w:rsid w:val="000175FA"/>
    <w:rsid w:val="00017A97"/>
    <w:rsid w:val="00017BBB"/>
    <w:rsid w:val="00017ECA"/>
    <w:rsid w:val="00020832"/>
    <w:rsid w:val="000208D1"/>
    <w:rsid w:val="00021584"/>
    <w:rsid w:val="000215AB"/>
    <w:rsid w:val="00022A13"/>
    <w:rsid w:val="0002302F"/>
    <w:rsid w:val="0002320F"/>
    <w:rsid w:val="0002333B"/>
    <w:rsid w:val="0002375F"/>
    <w:rsid w:val="0002404B"/>
    <w:rsid w:val="000248D5"/>
    <w:rsid w:val="00024EB8"/>
    <w:rsid w:val="00025151"/>
    <w:rsid w:val="00025713"/>
    <w:rsid w:val="00025A17"/>
    <w:rsid w:val="00025AF4"/>
    <w:rsid w:val="00026819"/>
    <w:rsid w:val="00026965"/>
    <w:rsid w:val="00026B55"/>
    <w:rsid w:val="00026DA3"/>
    <w:rsid w:val="00027223"/>
    <w:rsid w:val="00027423"/>
    <w:rsid w:val="00027F45"/>
    <w:rsid w:val="00027F4F"/>
    <w:rsid w:val="0003018A"/>
    <w:rsid w:val="000315BF"/>
    <w:rsid w:val="00031779"/>
    <w:rsid w:val="00031CC6"/>
    <w:rsid w:val="00031D21"/>
    <w:rsid w:val="00031D50"/>
    <w:rsid w:val="0003337D"/>
    <w:rsid w:val="000336C4"/>
    <w:rsid w:val="00033E5B"/>
    <w:rsid w:val="000359FC"/>
    <w:rsid w:val="00036209"/>
    <w:rsid w:val="000365F4"/>
    <w:rsid w:val="00037ADB"/>
    <w:rsid w:val="000400EC"/>
    <w:rsid w:val="00040301"/>
    <w:rsid w:val="00040732"/>
    <w:rsid w:val="000417FF"/>
    <w:rsid w:val="00042E2D"/>
    <w:rsid w:val="0004319D"/>
    <w:rsid w:val="00043511"/>
    <w:rsid w:val="00043571"/>
    <w:rsid w:val="00043D65"/>
    <w:rsid w:val="00043DF6"/>
    <w:rsid w:val="00043FB7"/>
    <w:rsid w:val="000441B1"/>
    <w:rsid w:val="0004426E"/>
    <w:rsid w:val="00045F4A"/>
    <w:rsid w:val="000469A8"/>
    <w:rsid w:val="00046CAF"/>
    <w:rsid w:val="00046F12"/>
    <w:rsid w:val="000472B5"/>
    <w:rsid w:val="000476C2"/>
    <w:rsid w:val="00047CA9"/>
    <w:rsid w:val="00047DEF"/>
    <w:rsid w:val="00050E58"/>
    <w:rsid w:val="000512CD"/>
    <w:rsid w:val="00051468"/>
    <w:rsid w:val="00051660"/>
    <w:rsid w:val="00051E1A"/>
    <w:rsid w:val="0005237F"/>
    <w:rsid w:val="00052C47"/>
    <w:rsid w:val="00053007"/>
    <w:rsid w:val="00053B08"/>
    <w:rsid w:val="00053BDE"/>
    <w:rsid w:val="00054113"/>
    <w:rsid w:val="00054518"/>
    <w:rsid w:val="00055970"/>
    <w:rsid w:val="00055C69"/>
    <w:rsid w:val="000561F8"/>
    <w:rsid w:val="00056C77"/>
    <w:rsid w:val="0005776E"/>
    <w:rsid w:val="000603BD"/>
    <w:rsid w:val="00060A36"/>
    <w:rsid w:val="00060A72"/>
    <w:rsid w:val="00061730"/>
    <w:rsid w:val="0006197B"/>
    <w:rsid w:val="00061AD9"/>
    <w:rsid w:val="00061D17"/>
    <w:rsid w:val="00062481"/>
    <w:rsid w:val="00064667"/>
    <w:rsid w:val="00064777"/>
    <w:rsid w:val="00065028"/>
    <w:rsid w:val="0006523C"/>
    <w:rsid w:val="00065A0A"/>
    <w:rsid w:val="00065EF2"/>
    <w:rsid w:val="00066163"/>
    <w:rsid w:val="00066358"/>
    <w:rsid w:val="00066971"/>
    <w:rsid w:val="000669B8"/>
    <w:rsid w:val="00066E41"/>
    <w:rsid w:val="00067147"/>
    <w:rsid w:val="00067C5A"/>
    <w:rsid w:val="00067F7D"/>
    <w:rsid w:val="0007011F"/>
    <w:rsid w:val="000702F9"/>
    <w:rsid w:val="0007070D"/>
    <w:rsid w:val="00070838"/>
    <w:rsid w:val="00070A10"/>
    <w:rsid w:val="00071723"/>
    <w:rsid w:val="00072742"/>
    <w:rsid w:val="000728AB"/>
    <w:rsid w:val="00072A0F"/>
    <w:rsid w:val="00072B14"/>
    <w:rsid w:val="00072C3E"/>
    <w:rsid w:val="0007321F"/>
    <w:rsid w:val="0007331F"/>
    <w:rsid w:val="0007391F"/>
    <w:rsid w:val="00073975"/>
    <w:rsid w:val="00073C70"/>
    <w:rsid w:val="00073F5E"/>
    <w:rsid w:val="000740DE"/>
    <w:rsid w:val="000747D9"/>
    <w:rsid w:val="00074833"/>
    <w:rsid w:val="00074C27"/>
    <w:rsid w:val="00074D35"/>
    <w:rsid w:val="00075963"/>
    <w:rsid w:val="00075B31"/>
    <w:rsid w:val="00075DF8"/>
    <w:rsid w:val="000763FA"/>
    <w:rsid w:val="00076607"/>
    <w:rsid w:val="00076C3C"/>
    <w:rsid w:val="00077489"/>
    <w:rsid w:val="000779C9"/>
    <w:rsid w:val="0008007B"/>
    <w:rsid w:val="000803D1"/>
    <w:rsid w:val="00080CEF"/>
    <w:rsid w:val="0008142D"/>
    <w:rsid w:val="00081580"/>
    <w:rsid w:val="00081597"/>
    <w:rsid w:val="000820DF"/>
    <w:rsid w:val="0008294E"/>
    <w:rsid w:val="00082D4D"/>
    <w:rsid w:val="00083028"/>
    <w:rsid w:val="00083284"/>
    <w:rsid w:val="0008349F"/>
    <w:rsid w:val="00083DAA"/>
    <w:rsid w:val="00083E48"/>
    <w:rsid w:val="00083EA0"/>
    <w:rsid w:val="000840BA"/>
    <w:rsid w:val="00084425"/>
    <w:rsid w:val="00084EC9"/>
    <w:rsid w:val="0008591D"/>
    <w:rsid w:val="00090C8F"/>
    <w:rsid w:val="000920E4"/>
    <w:rsid w:val="000926D9"/>
    <w:rsid w:val="00092A98"/>
    <w:rsid w:val="00093710"/>
    <w:rsid w:val="000946C9"/>
    <w:rsid w:val="000949CD"/>
    <w:rsid w:val="00094E1B"/>
    <w:rsid w:val="00094E71"/>
    <w:rsid w:val="00094F0D"/>
    <w:rsid w:val="0009578A"/>
    <w:rsid w:val="00095B8B"/>
    <w:rsid w:val="00095BB0"/>
    <w:rsid w:val="00095C9F"/>
    <w:rsid w:val="000962A9"/>
    <w:rsid w:val="00096DCF"/>
    <w:rsid w:val="0009749B"/>
    <w:rsid w:val="00097802"/>
    <w:rsid w:val="00097BF1"/>
    <w:rsid w:val="000A0270"/>
    <w:rsid w:val="000A0B15"/>
    <w:rsid w:val="000A25E0"/>
    <w:rsid w:val="000A2E0F"/>
    <w:rsid w:val="000A3787"/>
    <w:rsid w:val="000A39CB"/>
    <w:rsid w:val="000A3AED"/>
    <w:rsid w:val="000A442F"/>
    <w:rsid w:val="000A4F24"/>
    <w:rsid w:val="000A5445"/>
    <w:rsid w:val="000A5DBF"/>
    <w:rsid w:val="000A656D"/>
    <w:rsid w:val="000A6983"/>
    <w:rsid w:val="000A69C5"/>
    <w:rsid w:val="000A6CB7"/>
    <w:rsid w:val="000A7203"/>
    <w:rsid w:val="000A726C"/>
    <w:rsid w:val="000A75D1"/>
    <w:rsid w:val="000A7A76"/>
    <w:rsid w:val="000A7B30"/>
    <w:rsid w:val="000B088F"/>
    <w:rsid w:val="000B0A69"/>
    <w:rsid w:val="000B1207"/>
    <w:rsid w:val="000B154D"/>
    <w:rsid w:val="000B1950"/>
    <w:rsid w:val="000B2135"/>
    <w:rsid w:val="000B2502"/>
    <w:rsid w:val="000B2E41"/>
    <w:rsid w:val="000B3048"/>
    <w:rsid w:val="000B3873"/>
    <w:rsid w:val="000B4279"/>
    <w:rsid w:val="000B4739"/>
    <w:rsid w:val="000B4DEC"/>
    <w:rsid w:val="000B55AF"/>
    <w:rsid w:val="000B59E9"/>
    <w:rsid w:val="000B5F04"/>
    <w:rsid w:val="000B60A9"/>
    <w:rsid w:val="000B60B9"/>
    <w:rsid w:val="000B622C"/>
    <w:rsid w:val="000B7228"/>
    <w:rsid w:val="000B77A9"/>
    <w:rsid w:val="000C03A5"/>
    <w:rsid w:val="000C0428"/>
    <w:rsid w:val="000C1079"/>
    <w:rsid w:val="000C1127"/>
    <w:rsid w:val="000C12E6"/>
    <w:rsid w:val="000C1841"/>
    <w:rsid w:val="000C1F3D"/>
    <w:rsid w:val="000C2295"/>
    <w:rsid w:val="000C2AAF"/>
    <w:rsid w:val="000C322C"/>
    <w:rsid w:val="000C3F71"/>
    <w:rsid w:val="000C5037"/>
    <w:rsid w:val="000C515E"/>
    <w:rsid w:val="000C5258"/>
    <w:rsid w:val="000C6503"/>
    <w:rsid w:val="000C6C81"/>
    <w:rsid w:val="000D0005"/>
    <w:rsid w:val="000D1503"/>
    <w:rsid w:val="000D1EC3"/>
    <w:rsid w:val="000D2AC8"/>
    <w:rsid w:val="000D31CE"/>
    <w:rsid w:val="000D37A4"/>
    <w:rsid w:val="000D3918"/>
    <w:rsid w:val="000D408E"/>
    <w:rsid w:val="000D4371"/>
    <w:rsid w:val="000D48AF"/>
    <w:rsid w:val="000D5474"/>
    <w:rsid w:val="000D5E9D"/>
    <w:rsid w:val="000D6006"/>
    <w:rsid w:val="000D6C50"/>
    <w:rsid w:val="000D7D45"/>
    <w:rsid w:val="000E027A"/>
    <w:rsid w:val="000E0D60"/>
    <w:rsid w:val="000E1570"/>
    <w:rsid w:val="000E174E"/>
    <w:rsid w:val="000E17A8"/>
    <w:rsid w:val="000E180A"/>
    <w:rsid w:val="000E1A83"/>
    <w:rsid w:val="000E1EBD"/>
    <w:rsid w:val="000E2216"/>
    <w:rsid w:val="000E2520"/>
    <w:rsid w:val="000E2577"/>
    <w:rsid w:val="000E2D6D"/>
    <w:rsid w:val="000E2E2C"/>
    <w:rsid w:val="000E315D"/>
    <w:rsid w:val="000E3741"/>
    <w:rsid w:val="000E3803"/>
    <w:rsid w:val="000E4347"/>
    <w:rsid w:val="000E4863"/>
    <w:rsid w:val="000E4A05"/>
    <w:rsid w:val="000E4E55"/>
    <w:rsid w:val="000E5264"/>
    <w:rsid w:val="000E5541"/>
    <w:rsid w:val="000E564E"/>
    <w:rsid w:val="000E5E0E"/>
    <w:rsid w:val="000E7265"/>
    <w:rsid w:val="000E7546"/>
    <w:rsid w:val="000E76B5"/>
    <w:rsid w:val="000E7D8C"/>
    <w:rsid w:val="000E7E74"/>
    <w:rsid w:val="000F0DF1"/>
    <w:rsid w:val="000F1535"/>
    <w:rsid w:val="000F1E64"/>
    <w:rsid w:val="000F2A7B"/>
    <w:rsid w:val="000F3707"/>
    <w:rsid w:val="000F3E50"/>
    <w:rsid w:val="000F44B2"/>
    <w:rsid w:val="000F5E9F"/>
    <w:rsid w:val="000F6163"/>
    <w:rsid w:val="000F6507"/>
    <w:rsid w:val="000F7003"/>
    <w:rsid w:val="000F783E"/>
    <w:rsid w:val="000F7C26"/>
    <w:rsid w:val="000F7E34"/>
    <w:rsid w:val="00100FB5"/>
    <w:rsid w:val="0010143C"/>
    <w:rsid w:val="00101466"/>
    <w:rsid w:val="0010180B"/>
    <w:rsid w:val="00101FD0"/>
    <w:rsid w:val="00102069"/>
    <w:rsid w:val="0010225C"/>
    <w:rsid w:val="00102D87"/>
    <w:rsid w:val="00102F42"/>
    <w:rsid w:val="001034BA"/>
    <w:rsid w:val="00103BD3"/>
    <w:rsid w:val="001043B0"/>
    <w:rsid w:val="0010444A"/>
    <w:rsid w:val="001051C2"/>
    <w:rsid w:val="001052CC"/>
    <w:rsid w:val="0010546A"/>
    <w:rsid w:val="001055B7"/>
    <w:rsid w:val="00105A66"/>
    <w:rsid w:val="00106126"/>
    <w:rsid w:val="001064E1"/>
    <w:rsid w:val="00106CE4"/>
    <w:rsid w:val="00106E85"/>
    <w:rsid w:val="001075E8"/>
    <w:rsid w:val="00107900"/>
    <w:rsid w:val="00107D3E"/>
    <w:rsid w:val="00110064"/>
    <w:rsid w:val="0011096A"/>
    <w:rsid w:val="00110977"/>
    <w:rsid w:val="00111A5E"/>
    <w:rsid w:val="00112789"/>
    <w:rsid w:val="00112992"/>
    <w:rsid w:val="001133A8"/>
    <w:rsid w:val="0011346B"/>
    <w:rsid w:val="001134F4"/>
    <w:rsid w:val="001135E0"/>
    <w:rsid w:val="00113660"/>
    <w:rsid w:val="00113B23"/>
    <w:rsid w:val="00114153"/>
    <w:rsid w:val="001152F7"/>
    <w:rsid w:val="0011587C"/>
    <w:rsid w:val="001158ED"/>
    <w:rsid w:val="00115951"/>
    <w:rsid w:val="00115ADC"/>
    <w:rsid w:val="00115CA2"/>
    <w:rsid w:val="001161FB"/>
    <w:rsid w:val="00116DD1"/>
    <w:rsid w:val="0011707A"/>
    <w:rsid w:val="00117431"/>
    <w:rsid w:val="001176B4"/>
    <w:rsid w:val="001205C3"/>
    <w:rsid w:val="00120626"/>
    <w:rsid w:val="00120A98"/>
    <w:rsid w:val="00120BF6"/>
    <w:rsid w:val="001214E2"/>
    <w:rsid w:val="00121730"/>
    <w:rsid w:val="00121F1E"/>
    <w:rsid w:val="0012224E"/>
    <w:rsid w:val="00122463"/>
    <w:rsid w:val="0012297F"/>
    <w:rsid w:val="00122D5E"/>
    <w:rsid w:val="00123128"/>
    <w:rsid w:val="0012356E"/>
    <w:rsid w:val="00123B70"/>
    <w:rsid w:val="00123B85"/>
    <w:rsid w:val="00124226"/>
    <w:rsid w:val="00124339"/>
    <w:rsid w:val="00124537"/>
    <w:rsid w:val="00124FCB"/>
    <w:rsid w:val="0012535F"/>
    <w:rsid w:val="001258CF"/>
    <w:rsid w:val="00125CD9"/>
    <w:rsid w:val="00125F61"/>
    <w:rsid w:val="00125F99"/>
    <w:rsid w:val="001276F3"/>
    <w:rsid w:val="001302DA"/>
    <w:rsid w:val="00130F41"/>
    <w:rsid w:val="0013161D"/>
    <w:rsid w:val="001320D0"/>
    <w:rsid w:val="001322EE"/>
    <w:rsid w:val="0013238A"/>
    <w:rsid w:val="00132A75"/>
    <w:rsid w:val="00133278"/>
    <w:rsid w:val="001339E3"/>
    <w:rsid w:val="00134851"/>
    <w:rsid w:val="00135922"/>
    <w:rsid w:val="00135B14"/>
    <w:rsid w:val="00136788"/>
    <w:rsid w:val="001368AA"/>
    <w:rsid w:val="00136A70"/>
    <w:rsid w:val="00137280"/>
    <w:rsid w:val="0014036F"/>
    <w:rsid w:val="00140CC6"/>
    <w:rsid w:val="001410DC"/>
    <w:rsid w:val="00141611"/>
    <w:rsid w:val="00141C09"/>
    <w:rsid w:val="00142203"/>
    <w:rsid w:val="001424EF"/>
    <w:rsid w:val="00142546"/>
    <w:rsid w:val="001427EE"/>
    <w:rsid w:val="0014290A"/>
    <w:rsid w:val="001429BB"/>
    <w:rsid w:val="001432BC"/>
    <w:rsid w:val="00143720"/>
    <w:rsid w:val="00143791"/>
    <w:rsid w:val="001437A1"/>
    <w:rsid w:val="00143AA7"/>
    <w:rsid w:val="001440F3"/>
    <w:rsid w:val="001443A5"/>
    <w:rsid w:val="001456DC"/>
    <w:rsid w:val="00145EDA"/>
    <w:rsid w:val="00146157"/>
    <w:rsid w:val="00146A00"/>
    <w:rsid w:val="00146E06"/>
    <w:rsid w:val="0014763E"/>
    <w:rsid w:val="00147822"/>
    <w:rsid w:val="001510A4"/>
    <w:rsid w:val="001522ED"/>
    <w:rsid w:val="00152787"/>
    <w:rsid w:val="00152C63"/>
    <w:rsid w:val="00152EB7"/>
    <w:rsid w:val="0015376B"/>
    <w:rsid w:val="00153DFC"/>
    <w:rsid w:val="00154465"/>
    <w:rsid w:val="00155702"/>
    <w:rsid w:val="001557B0"/>
    <w:rsid w:val="001558AA"/>
    <w:rsid w:val="00155AC2"/>
    <w:rsid w:val="0015643F"/>
    <w:rsid w:val="00157323"/>
    <w:rsid w:val="00157362"/>
    <w:rsid w:val="0015793F"/>
    <w:rsid w:val="00157AED"/>
    <w:rsid w:val="00157DDF"/>
    <w:rsid w:val="001600E8"/>
    <w:rsid w:val="00160513"/>
    <w:rsid w:val="001613DB"/>
    <w:rsid w:val="0016181C"/>
    <w:rsid w:val="00161C7E"/>
    <w:rsid w:val="00161FFF"/>
    <w:rsid w:val="001624D4"/>
    <w:rsid w:val="00162CF5"/>
    <w:rsid w:val="00162D44"/>
    <w:rsid w:val="0016325A"/>
    <w:rsid w:val="00163DBD"/>
    <w:rsid w:val="001645D2"/>
    <w:rsid w:val="0016469A"/>
    <w:rsid w:val="00164729"/>
    <w:rsid w:val="00164C1E"/>
    <w:rsid w:val="00165058"/>
    <w:rsid w:val="00165633"/>
    <w:rsid w:val="00165719"/>
    <w:rsid w:val="00165CA5"/>
    <w:rsid w:val="00166AD6"/>
    <w:rsid w:val="00167024"/>
    <w:rsid w:val="001679C0"/>
    <w:rsid w:val="001701FE"/>
    <w:rsid w:val="001706E9"/>
    <w:rsid w:val="00170837"/>
    <w:rsid w:val="00171294"/>
    <w:rsid w:val="0017131A"/>
    <w:rsid w:val="00171999"/>
    <w:rsid w:val="00171CD0"/>
    <w:rsid w:val="00171F98"/>
    <w:rsid w:val="001722C5"/>
    <w:rsid w:val="00172903"/>
    <w:rsid w:val="001734A9"/>
    <w:rsid w:val="001736AD"/>
    <w:rsid w:val="00173D3B"/>
    <w:rsid w:val="00173FD2"/>
    <w:rsid w:val="001740BB"/>
    <w:rsid w:val="00174594"/>
    <w:rsid w:val="001745DA"/>
    <w:rsid w:val="00174655"/>
    <w:rsid w:val="00175796"/>
    <w:rsid w:val="001758B3"/>
    <w:rsid w:val="00175FED"/>
    <w:rsid w:val="00177197"/>
    <w:rsid w:val="0017797B"/>
    <w:rsid w:val="00177BA1"/>
    <w:rsid w:val="00177BE0"/>
    <w:rsid w:val="00177D7F"/>
    <w:rsid w:val="00177DBC"/>
    <w:rsid w:val="00177DDC"/>
    <w:rsid w:val="00180319"/>
    <w:rsid w:val="00180574"/>
    <w:rsid w:val="00180C59"/>
    <w:rsid w:val="001811B6"/>
    <w:rsid w:val="001811F5"/>
    <w:rsid w:val="001816A6"/>
    <w:rsid w:val="0018208F"/>
    <w:rsid w:val="0018219D"/>
    <w:rsid w:val="0018256C"/>
    <w:rsid w:val="0018280E"/>
    <w:rsid w:val="00182A17"/>
    <w:rsid w:val="00182F7D"/>
    <w:rsid w:val="00183DE9"/>
    <w:rsid w:val="001855C7"/>
    <w:rsid w:val="0018637E"/>
    <w:rsid w:val="00186489"/>
    <w:rsid w:val="00186DC7"/>
    <w:rsid w:val="00187035"/>
    <w:rsid w:val="00187AC6"/>
    <w:rsid w:val="00187F9C"/>
    <w:rsid w:val="0019011A"/>
    <w:rsid w:val="0019044A"/>
    <w:rsid w:val="00190744"/>
    <w:rsid w:val="00192031"/>
    <w:rsid w:val="00192EB4"/>
    <w:rsid w:val="00192F69"/>
    <w:rsid w:val="00193429"/>
    <w:rsid w:val="00193527"/>
    <w:rsid w:val="00193F71"/>
    <w:rsid w:val="0019408B"/>
    <w:rsid w:val="001944E5"/>
    <w:rsid w:val="001944ED"/>
    <w:rsid w:val="00194B47"/>
    <w:rsid w:val="00194F18"/>
    <w:rsid w:val="001951D2"/>
    <w:rsid w:val="0019542F"/>
    <w:rsid w:val="001954CB"/>
    <w:rsid w:val="0019559C"/>
    <w:rsid w:val="001956D1"/>
    <w:rsid w:val="001956ED"/>
    <w:rsid w:val="00195803"/>
    <w:rsid w:val="00196C1A"/>
    <w:rsid w:val="001976AE"/>
    <w:rsid w:val="0019793E"/>
    <w:rsid w:val="001A0132"/>
    <w:rsid w:val="001A057E"/>
    <w:rsid w:val="001A06E4"/>
    <w:rsid w:val="001A0BBA"/>
    <w:rsid w:val="001A0C81"/>
    <w:rsid w:val="001A0F29"/>
    <w:rsid w:val="001A1658"/>
    <w:rsid w:val="001A1E4D"/>
    <w:rsid w:val="001A22F3"/>
    <w:rsid w:val="001A289F"/>
    <w:rsid w:val="001A3286"/>
    <w:rsid w:val="001A3A7A"/>
    <w:rsid w:val="001A5311"/>
    <w:rsid w:val="001A534B"/>
    <w:rsid w:val="001A613E"/>
    <w:rsid w:val="001A6184"/>
    <w:rsid w:val="001A6361"/>
    <w:rsid w:val="001A6784"/>
    <w:rsid w:val="001A683A"/>
    <w:rsid w:val="001A730D"/>
    <w:rsid w:val="001A7E53"/>
    <w:rsid w:val="001B013E"/>
    <w:rsid w:val="001B039D"/>
    <w:rsid w:val="001B06E3"/>
    <w:rsid w:val="001B0817"/>
    <w:rsid w:val="001B0A22"/>
    <w:rsid w:val="001B0CB8"/>
    <w:rsid w:val="001B2D74"/>
    <w:rsid w:val="001B2DAB"/>
    <w:rsid w:val="001B36D7"/>
    <w:rsid w:val="001B36ED"/>
    <w:rsid w:val="001B4C4F"/>
    <w:rsid w:val="001B4FB5"/>
    <w:rsid w:val="001B529B"/>
    <w:rsid w:val="001B634C"/>
    <w:rsid w:val="001B6631"/>
    <w:rsid w:val="001B6EDA"/>
    <w:rsid w:val="001B7778"/>
    <w:rsid w:val="001B79FB"/>
    <w:rsid w:val="001B7A10"/>
    <w:rsid w:val="001B7B01"/>
    <w:rsid w:val="001C02D5"/>
    <w:rsid w:val="001C04BE"/>
    <w:rsid w:val="001C19BB"/>
    <w:rsid w:val="001C1DBF"/>
    <w:rsid w:val="001C1F91"/>
    <w:rsid w:val="001C21B1"/>
    <w:rsid w:val="001C3368"/>
    <w:rsid w:val="001C338C"/>
    <w:rsid w:val="001C382C"/>
    <w:rsid w:val="001C4453"/>
    <w:rsid w:val="001C4606"/>
    <w:rsid w:val="001C460C"/>
    <w:rsid w:val="001C478C"/>
    <w:rsid w:val="001C4CB2"/>
    <w:rsid w:val="001C5245"/>
    <w:rsid w:val="001C5DB0"/>
    <w:rsid w:val="001C6172"/>
    <w:rsid w:val="001C6D5B"/>
    <w:rsid w:val="001C6E37"/>
    <w:rsid w:val="001C7117"/>
    <w:rsid w:val="001D064E"/>
    <w:rsid w:val="001D0F62"/>
    <w:rsid w:val="001D1164"/>
    <w:rsid w:val="001D1C3A"/>
    <w:rsid w:val="001D2192"/>
    <w:rsid w:val="001D304A"/>
    <w:rsid w:val="001D3F20"/>
    <w:rsid w:val="001D4966"/>
    <w:rsid w:val="001D4D09"/>
    <w:rsid w:val="001D4EC0"/>
    <w:rsid w:val="001D50C2"/>
    <w:rsid w:val="001D582D"/>
    <w:rsid w:val="001D607E"/>
    <w:rsid w:val="001D64B1"/>
    <w:rsid w:val="001D67BD"/>
    <w:rsid w:val="001D6DAE"/>
    <w:rsid w:val="001D7ACD"/>
    <w:rsid w:val="001E00AC"/>
    <w:rsid w:val="001E0894"/>
    <w:rsid w:val="001E0B81"/>
    <w:rsid w:val="001E0D84"/>
    <w:rsid w:val="001E0F09"/>
    <w:rsid w:val="001E0F97"/>
    <w:rsid w:val="001E120F"/>
    <w:rsid w:val="001E14E3"/>
    <w:rsid w:val="001E1500"/>
    <w:rsid w:val="001E1BB3"/>
    <w:rsid w:val="001E3483"/>
    <w:rsid w:val="001E356D"/>
    <w:rsid w:val="001E4F4A"/>
    <w:rsid w:val="001E618F"/>
    <w:rsid w:val="001E6510"/>
    <w:rsid w:val="001E6610"/>
    <w:rsid w:val="001E6C9D"/>
    <w:rsid w:val="001E6D53"/>
    <w:rsid w:val="001E6FC5"/>
    <w:rsid w:val="001E7304"/>
    <w:rsid w:val="001E773A"/>
    <w:rsid w:val="001E7CCA"/>
    <w:rsid w:val="001F040A"/>
    <w:rsid w:val="001F09B5"/>
    <w:rsid w:val="001F0DCE"/>
    <w:rsid w:val="001F0F2D"/>
    <w:rsid w:val="001F0FF7"/>
    <w:rsid w:val="001F1805"/>
    <w:rsid w:val="001F31F4"/>
    <w:rsid w:val="001F3335"/>
    <w:rsid w:val="001F374C"/>
    <w:rsid w:val="001F3969"/>
    <w:rsid w:val="001F4D21"/>
    <w:rsid w:val="001F5621"/>
    <w:rsid w:val="001F56F6"/>
    <w:rsid w:val="001F6492"/>
    <w:rsid w:val="001F6876"/>
    <w:rsid w:val="001F73BC"/>
    <w:rsid w:val="001F78FE"/>
    <w:rsid w:val="001F7913"/>
    <w:rsid w:val="001F79B1"/>
    <w:rsid w:val="001F7B69"/>
    <w:rsid w:val="00200059"/>
    <w:rsid w:val="002000D4"/>
    <w:rsid w:val="0020031D"/>
    <w:rsid w:val="00200CDD"/>
    <w:rsid w:val="00201407"/>
    <w:rsid w:val="0020154E"/>
    <w:rsid w:val="0020231D"/>
    <w:rsid w:val="00202823"/>
    <w:rsid w:val="00202CE4"/>
    <w:rsid w:val="00203EA1"/>
    <w:rsid w:val="00204155"/>
    <w:rsid w:val="002044C2"/>
    <w:rsid w:val="00204934"/>
    <w:rsid w:val="00204B8F"/>
    <w:rsid w:val="00204EE7"/>
    <w:rsid w:val="002052B0"/>
    <w:rsid w:val="002058BD"/>
    <w:rsid w:val="002058C6"/>
    <w:rsid w:val="0020675C"/>
    <w:rsid w:val="0021006E"/>
    <w:rsid w:val="0021014A"/>
    <w:rsid w:val="00210362"/>
    <w:rsid w:val="00210510"/>
    <w:rsid w:val="00210587"/>
    <w:rsid w:val="002106C8"/>
    <w:rsid w:val="00210AC6"/>
    <w:rsid w:val="00210B0E"/>
    <w:rsid w:val="00210F1B"/>
    <w:rsid w:val="00211030"/>
    <w:rsid w:val="002116E0"/>
    <w:rsid w:val="00211B14"/>
    <w:rsid w:val="00211EAC"/>
    <w:rsid w:val="00212055"/>
    <w:rsid w:val="00213357"/>
    <w:rsid w:val="0021339E"/>
    <w:rsid w:val="00213745"/>
    <w:rsid w:val="00213795"/>
    <w:rsid w:val="00214B2A"/>
    <w:rsid w:val="002154E6"/>
    <w:rsid w:val="00215A1B"/>
    <w:rsid w:val="00216083"/>
    <w:rsid w:val="00216929"/>
    <w:rsid w:val="00216D98"/>
    <w:rsid w:val="00216DAC"/>
    <w:rsid w:val="00217069"/>
    <w:rsid w:val="002170B4"/>
    <w:rsid w:val="0021777C"/>
    <w:rsid w:val="00217BC1"/>
    <w:rsid w:val="00217DDA"/>
    <w:rsid w:val="002201F2"/>
    <w:rsid w:val="00220856"/>
    <w:rsid w:val="00221414"/>
    <w:rsid w:val="002218FE"/>
    <w:rsid w:val="00221C9E"/>
    <w:rsid w:val="00222B90"/>
    <w:rsid w:val="0022323B"/>
    <w:rsid w:val="00223544"/>
    <w:rsid w:val="00224156"/>
    <w:rsid w:val="00224A9E"/>
    <w:rsid w:val="00225060"/>
    <w:rsid w:val="00225733"/>
    <w:rsid w:val="002257A7"/>
    <w:rsid w:val="00225F14"/>
    <w:rsid w:val="002260D3"/>
    <w:rsid w:val="002265AD"/>
    <w:rsid w:val="0022671A"/>
    <w:rsid w:val="00227EEE"/>
    <w:rsid w:val="00230178"/>
    <w:rsid w:val="002302F4"/>
    <w:rsid w:val="00230626"/>
    <w:rsid w:val="00230AA7"/>
    <w:rsid w:val="002312C9"/>
    <w:rsid w:val="002312FA"/>
    <w:rsid w:val="00231675"/>
    <w:rsid w:val="00231873"/>
    <w:rsid w:val="002322C9"/>
    <w:rsid w:val="00232981"/>
    <w:rsid w:val="002329F9"/>
    <w:rsid w:val="00232B1C"/>
    <w:rsid w:val="00232BED"/>
    <w:rsid w:val="0023419F"/>
    <w:rsid w:val="00234414"/>
    <w:rsid w:val="0023482B"/>
    <w:rsid w:val="0023566A"/>
    <w:rsid w:val="00235920"/>
    <w:rsid w:val="00235BB7"/>
    <w:rsid w:val="002365A4"/>
    <w:rsid w:val="002366E8"/>
    <w:rsid w:val="0023670C"/>
    <w:rsid w:val="00236842"/>
    <w:rsid w:val="00237192"/>
    <w:rsid w:val="002373D2"/>
    <w:rsid w:val="00237B8F"/>
    <w:rsid w:val="00237DE4"/>
    <w:rsid w:val="00240825"/>
    <w:rsid w:val="00240B05"/>
    <w:rsid w:val="00240EEF"/>
    <w:rsid w:val="00240FBA"/>
    <w:rsid w:val="002420B4"/>
    <w:rsid w:val="00242666"/>
    <w:rsid w:val="00242E21"/>
    <w:rsid w:val="00242E8C"/>
    <w:rsid w:val="002430C3"/>
    <w:rsid w:val="00243367"/>
    <w:rsid w:val="00243910"/>
    <w:rsid w:val="002444FD"/>
    <w:rsid w:val="002445F8"/>
    <w:rsid w:val="00244A59"/>
    <w:rsid w:val="00244BC9"/>
    <w:rsid w:val="00244D3C"/>
    <w:rsid w:val="00244D8A"/>
    <w:rsid w:val="00244F12"/>
    <w:rsid w:val="00245686"/>
    <w:rsid w:val="0024594B"/>
    <w:rsid w:val="002459F4"/>
    <w:rsid w:val="002460B5"/>
    <w:rsid w:val="00246280"/>
    <w:rsid w:val="002466A3"/>
    <w:rsid w:val="0024671E"/>
    <w:rsid w:val="00246F29"/>
    <w:rsid w:val="0024724E"/>
    <w:rsid w:val="002473EA"/>
    <w:rsid w:val="002502DE"/>
    <w:rsid w:val="00250C44"/>
    <w:rsid w:val="00250CC3"/>
    <w:rsid w:val="00251FFE"/>
    <w:rsid w:val="00252055"/>
    <w:rsid w:val="00252325"/>
    <w:rsid w:val="0025240C"/>
    <w:rsid w:val="00252B80"/>
    <w:rsid w:val="0025347F"/>
    <w:rsid w:val="0025357C"/>
    <w:rsid w:val="00253653"/>
    <w:rsid w:val="002537A4"/>
    <w:rsid w:val="00253DD1"/>
    <w:rsid w:val="00254468"/>
    <w:rsid w:val="00254639"/>
    <w:rsid w:val="00254AF2"/>
    <w:rsid w:val="002551DC"/>
    <w:rsid w:val="00255247"/>
    <w:rsid w:val="00255315"/>
    <w:rsid w:val="00255CD5"/>
    <w:rsid w:val="0025646B"/>
    <w:rsid w:val="002575F5"/>
    <w:rsid w:val="00257772"/>
    <w:rsid w:val="00257937"/>
    <w:rsid w:val="002604CA"/>
    <w:rsid w:val="00260599"/>
    <w:rsid w:val="00260944"/>
    <w:rsid w:val="0026230D"/>
    <w:rsid w:val="00262FE3"/>
    <w:rsid w:val="00262FF9"/>
    <w:rsid w:val="002630EF"/>
    <w:rsid w:val="00263D83"/>
    <w:rsid w:val="0026475B"/>
    <w:rsid w:val="0026556D"/>
    <w:rsid w:val="00265725"/>
    <w:rsid w:val="0026587B"/>
    <w:rsid w:val="00265E6F"/>
    <w:rsid w:val="002661D3"/>
    <w:rsid w:val="00266D6A"/>
    <w:rsid w:val="002672E1"/>
    <w:rsid w:val="00267582"/>
    <w:rsid w:val="00267584"/>
    <w:rsid w:val="0026781B"/>
    <w:rsid w:val="002707A3"/>
    <w:rsid w:val="00270A13"/>
    <w:rsid w:val="00270AD4"/>
    <w:rsid w:val="00270FD3"/>
    <w:rsid w:val="00271D2E"/>
    <w:rsid w:val="00271F51"/>
    <w:rsid w:val="00271FCD"/>
    <w:rsid w:val="00273195"/>
    <w:rsid w:val="002731F3"/>
    <w:rsid w:val="002733A7"/>
    <w:rsid w:val="00273E7A"/>
    <w:rsid w:val="00274CA1"/>
    <w:rsid w:val="0027549D"/>
    <w:rsid w:val="002759DC"/>
    <w:rsid w:val="0027612D"/>
    <w:rsid w:val="0027651D"/>
    <w:rsid w:val="00276926"/>
    <w:rsid w:val="00276A54"/>
    <w:rsid w:val="0027799F"/>
    <w:rsid w:val="00277C55"/>
    <w:rsid w:val="00280636"/>
    <w:rsid w:val="002806B4"/>
    <w:rsid w:val="0028103D"/>
    <w:rsid w:val="002818C3"/>
    <w:rsid w:val="00282659"/>
    <w:rsid w:val="00282F63"/>
    <w:rsid w:val="00283152"/>
    <w:rsid w:val="002835D4"/>
    <w:rsid w:val="00284807"/>
    <w:rsid w:val="002848A1"/>
    <w:rsid w:val="00284EAB"/>
    <w:rsid w:val="00285149"/>
    <w:rsid w:val="00285A0F"/>
    <w:rsid w:val="002860E4"/>
    <w:rsid w:val="00286852"/>
    <w:rsid w:val="00286C20"/>
    <w:rsid w:val="00286E8A"/>
    <w:rsid w:val="00287E78"/>
    <w:rsid w:val="002903B8"/>
    <w:rsid w:val="002904D7"/>
    <w:rsid w:val="00290507"/>
    <w:rsid w:val="002914F1"/>
    <w:rsid w:val="002917AE"/>
    <w:rsid w:val="00291ECA"/>
    <w:rsid w:val="00292722"/>
    <w:rsid w:val="002927E3"/>
    <w:rsid w:val="00292D7C"/>
    <w:rsid w:val="00292DD8"/>
    <w:rsid w:val="00293703"/>
    <w:rsid w:val="002940FD"/>
    <w:rsid w:val="00294872"/>
    <w:rsid w:val="00294AC7"/>
    <w:rsid w:val="00294C00"/>
    <w:rsid w:val="002955A6"/>
    <w:rsid w:val="00296885"/>
    <w:rsid w:val="00297318"/>
    <w:rsid w:val="00297522"/>
    <w:rsid w:val="00297EE0"/>
    <w:rsid w:val="002A0140"/>
    <w:rsid w:val="002A0C93"/>
    <w:rsid w:val="002A13C6"/>
    <w:rsid w:val="002A1646"/>
    <w:rsid w:val="002A16B4"/>
    <w:rsid w:val="002A1AF1"/>
    <w:rsid w:val="002A1C83"/>
    <w:rsid w:val="002A22D0"/>
    <w:rsid w:val="002A2A8D"/>
    <w:rsid w:val="002A2AC6"/>
    <w:rsid w:val="002A35C0"/>
    <w:rsid w:val="002A4279"/>
    <w:rsid w:val="002A46B6"/>
    <w:rsid w:val="002A4ED8"/>
    <w:rsid w:val="002A50BA"/>
    <w:rsid w:val="002A6DE8"/>
    <w:rsid w:val="002A74B1"/>
    <w:rsid w:val="002A774F"/>
    <w:rsid w:val="002A7758"/>
    <w:rsid w:val="002A795C"/>
    <w:rsid w:val="002A7DDE"/>
    <w:rsid w:val="002B046F"/>
    <w:rsid w:val="002B085B"/>
    <w:rsid w:val="002B0CAC"/>
    <w:rsid w:val="002B1078"/>
    <w:rsid w:val="002B10C8"/>
    <w:rsid w:val="002B15FD"/>
    <w:rsid w:val="002B1C13"/>
    <w:rsid w:val="002B1D23"/>
    <w:rsid w:val="002B20B1"/>
    <w:rsid w:val="002B3F7F"/>
    <w:rsid w:val="002B4AB9"/>
    <w:rsid w:val="002B4E89"/>
    <w:rsid w:val="002B5325"/>
    <w:rsid w:val="002B5929"/>
    <w:rsid w:val="002B642F"/>
    <w:rsid w:val="002B66B8"/>
    <w:rsid w:val="002B6B07"/>
    <w:rsid w:val="002B7077"/>
    <w:rsid w:val="002C021A"/>
    <w:rsid w:val="002C04A4"/>
    <w:rsid w:val="002C09DB"/>
    <w:rsid w:val="002C0B6A"/>
    <w:rsid w:val="002C0BBD"/>
    <w:rsid w:val="002C0CB2"/>
    <w:rsid w:val="002C113D"/>
    <w:rsid w:val="002C203B"/>
    <w:rsid w:val="002C229A"/>
    <w:rsid w:val="002C2ED5"/>
    <w:rsid w:val="002C302C"/>
    <w:rsid w:val="002C3803"/>
    <w:rsid w:val="002C3A4C"/>
    <w:rsid w:val="002C3D8B"/>
    <w:rsid w:val="002C3E2B"/>
    <w:rsid w:val="002C4003"/>
    <w:rsid w:val="002C417A"/>
    <w:rsid w:val="002C45F4"/>
    <w:rsid w:val="002C4769"/>
    <w:rsid w:val="002C4A30"/>
    <w:rsid w:val="002C4C40"/>
    <w:rsid w:val="002C584B"/>
    <w:rsid w:val="002C5CAC"/>
    <w:rsid w:val="002C61B6"/>
    <w:rsid w:val="002C6401"/>
    <w:rsid w:val="002C673C"/>
    <w:rsid w:val="002C696D"/>
    <w:rsid w:val="002C69F3"/>
    <w:rsid w:val="002C6E89"/>
    <w:rsid w:val="002C73A9"/>
    <w:rsid w:val="002C7A36"/>
    <w:rsid w:val="002C7B6D"/>
    <w:rsid w:val="002C7CC1"/>
    <w:rsid w:val="002C7CD9"/>
    <w:rsid w:val="002D0674"/>
    <w:rsid w:val="002D0741"/>
    <w:rsid w:val="002D07FD"/>
    <w:rsid w:val="002D08DF"/>
    <w:rsid w:val="002D0998"/>
    <w:rsid w:val="002D0CEA"/>
    <w:rsid w:val="002D0F67"/>
    <w:rsid w:val="002D1A1C"/>
    <w:rsid w:val="002D1DBB"/>
    <w:rsid w:val="002D1E71"/>
    <w:rsid w:val="002D2AFE"/>
    <w:rsid w:val="002D2C42"/>
    <w:rsid w:val="002D397D"/>
    <w:rsid w:val="002D4209"/>
    <w:rsid w:val="002D43FC"/>
    <w:rsid w:val="002D4659"/>
    <w:rsid w:val="002D5631"/>
    <w:rsid w:val="002D59DE"/>
    <w:rsid w:val="002D67F3"/>
    <w:rsid w:val="002D6985"/>
    <w:rsid w:val="002D6AFE"/>
    <w:rsid w:val="002D709A"/>
    <w:rsid w:val="002D7283"/>
    <w:rsid w:val="002D7526"/>
    <w:rsid w:val="002D7CF4"/>
    <w:rsid w:val="002E0012"/>
    <w:rsid w:val="002E0D11"/>
    <w:rsid w:val="002E1C6D"/>
    <w:rsid w:val="002E2125"/>
    <w:rsid w:val="002E2B64"/>
    <w:rsid w:val="002E33CF"/>
    <w:rsid w:val="002E35F1"/>
    <w:rsid w:val="002E3E88"/>
    <w:rsid w:val="002E53FD"/>
    <w:rsid w:val="002E5DE4"/>
    <w:rsid w:val="002E5F47"/>
    <w:rsid w:val="002E5F72"/>
    <w:rsid w:val="002E6A58"/>
    <w:rsid w:val="002E6F97"/>
    <w:rsid w:val="002E746A"/>
    <w:rsid w:val="002E795E"/>
    <w:rsid w:val="002F01FB"/>
    <w:rsid w:val="002F0A8E"/>
    <w:rsid w:val="002F0D5D"/>
    <w:rsid w:val="002F1F98"/>
    <w:rsid w:val="002F2260"/>
    <w:rsid w:val="002F2480"/>
    <w:rsid w:val="002F2CB7"/>
    <w:rsid w:val="002F2F0A"/>
    <w:rsid w:val="002F3272"/>
    <w:rsid w:val="002F38A9"/>
    <w:rsid w:val="002F3A98"/>
    <w:rsid w:val="002F3C58"/>
    <w:rsid w:val="002F4C71"/>
    <w:rsid w:val="002F58B0"/>
    <w:rsid w:val="002F5B26"/>
    <w:rsid w:val="002F5EDA"/>
    <w:rsid w:val="002F6130"/>
    <w:rsid w:val="002F67B0"/>
    <w:rsid w:val="002F6A5B"/>
    <w:rsid w:val="002F6AF9"/>
    <w:rsid w:val="002F742A"/>
    <w:rsid w:val="002F780D"/>
    <w:rsid w:val="002F7B13"/>
    <w:rsid w:val="00300054"/>
    <w:rsid w:val="003002A2"/>
    <w:rsid w:val="0030048C"/>
    <w:rsid w:val="003012C7"/>
    <w:rsid w:val="0030132B"/>
    <w:rsid w:val="0030157C"/>
    <w:rsid w:val="003016D0"/>
    <w:rsid w:val="00301FF5"/>
    <w:rsid w:val="00302030"/>
    <w:rsid w:val="00302081"/>
    <w:rsid w:val="003023A2"/>
    <w:rsid w:val="003024F9"/>
    <w:rsid w:val="00302500"/>
    <w:rsid w:val="00302963"/>
    <w:rsid w:val="00302AD0"/>
    <w:rsid w:val="00302C1E"/>
    <w:rsid w:val="00302C3B"/>
    <w:rsid w:val="0030343F"/>
    <w:rsid w:val="00303951"/>
    <w:rsid w:val="00303A59"/>
    <w:rsid w:val="0030416F"/>
    <w:rsid w:val="003044E7"/>
    <w:rsid w:val="00304A00"/>
    <w:rsid w:val="00304B14"/>
    <w:rsid w:val="003056BC"/>
    <w:rsid w:val="0030676D"/>
    <w:rsid w:val="00306793"/>
    <w:rsid w:val="00306A03"/>
    <w:rsid w:val="00306D0C"/>
    <w:rsid w:val="0030763E"/>
    <w:rsid w:val="00307830"/>
    <w:rsid w:val="003079EB"/>
    <w:rsid w:val="00307C3A"/>
    <w:rsid w:val="00307E38"/>
    <w:rsid w:val="00310C87"/>
    <w:rsid w:val="00311A43"/>
    <w:rsid w:val="00311B84"/>
    <w:rsid w:val="00312261"/>
    <w:rsid w:val="00312499"/>
    <w:rsid w:val="0031294B"/>
    <w:rsid w:val="0031313C"/>
    <w:rsid w:val="00313A52"/>
    <w:rsid w:val="00314A37"/>
    <w:rsid w:val="00314FFD"/>
    <w:rsid w:val="003156BB"/>
    <w:rsid w:val="0031698D"/>
    <w:rsid w:val="003173FA"/>
    <w:rsid w:val="0031791D"/>
    <w:rsid w:val="00320122"/>
    <w:rsid w:val="00320C1E"/>
    <w:rsid w:val="00320C5C"/>
    <w:rsid w:val="00320C8F"/>
    <w:rsid w:val="00321015"/>
    <w:rsid w:val="00321369"/>
    <w:rsid w:val="0032138D"/>
    <w:rsid w:val="0032157D"/>
    <w:rsid w:val="0032174D"/>
    <w:rsid w:val="00321A82"/>
    <w:rsid w:val="00321CCF"/>
    <w:rsid w:val="00322623"/>
    <w:rsid w:val="003227CA"/>
    <w:rsid w:val="0032281E"/>
    <w:rsid w:val="0032299C"/>
    <w:rsid w:val="00322C68"/>
    <w:rsid w:val="00322E2F"/>
    <w:rsid w:val="0032354E"/>
    <w:rsid w:val="003235E6"/>
    <w:rsid w:val="00323BCF"/>
    <w:rsid w:val="00323E58"/>
    <w:rsid w:val="00324479"/>
    <w:rsid w:val="00324994"/>
    <w:rsid w:val="00324B1A"/>
    <w:rsid w:val="00324CFE"/>
    <w:rsid w:val="00324E19"/>
    <w:rsid w:val="00324FA1"/>
    <w:rsid w:val="0032535E"/>
    <w:rsid w:val="003253BD"/>
    <w:rsid w:val="00326002"/>
    <w:rsid w:val="00326389"/>
    <w:rsid w:val="003276D9"/>
    <w:rsid w:val="00327812"/>
    <w:rsid w:val="00327B6E"/>
    <w:rsid w:val="00327B91"/>
    <w:rsid w:val="00327E47"/>
    <w:rsid w:val="00330721"/>
    <w:rsid w:val="00330DFF"/>
    <w:rsid w:val="0033220C"/>
    <w:rsid w:val="00332613"/>
    <w:rsid w:val="00333543"/>
    <w:rsid w:val="00334B90"/>
    <w:rsid w:val="00334DED"/>
    <w:rsid w:val="003360F8"/>
    <w:rsid w:val="0033622D"/>
    <w:rsid w:val="0033645F"/>
    <w:rsid w:val="003364A5"/>
    <w:rsid w:val="00336E79"/>
    <w:rsid w:val="00337235"/>
    <w:rsid w:val="00337D89"/>
    <w:rsid w:val="00340717"/>
    <w:rsid w:val="00341535"/>
    <w:rsid w:val="0034252F"/>
    <w:rsid w:val="00342930"/>
    <w:rsid w:val="00342A76"/>
    <w:rsid w:val="00342E51"/>
    <w:rsid w:val="00342F4F"/>
    <w:rsid w:val="00342FF5"/>
    <w:rsid w:val="003433F0"/>
    <w:rsid w:val="00344D12"/>
    <w:rsid w:val="003452C5"/>
    <w:rsid w:val="00345334"/>
    <w:rsid w:val="0034573E"/>
    <w:rsid w:val="00345D7B"/>
    <w:rsid w:val="003468B5"/>
    <w:rsid w:val="0034746B"/>
    <w:rsid w:val="00347D0F"/>
    <w:rsid w:val="0035035C"/>
    <w:rsid w:val="00350576"/>
    <w:rsid w:val="00350CF5"/>
    <w:rsid w:val="00350FE2"/>
    <w:rsid w:val="0035122E"/>
    <w:rsid w:val="0035137F"/>
    <w:rsid w:val="003518C2"/>
    <w:rsid w:val="003518D7"/>
    <w:rsid w:val="00351B23"/>
    <w:rsid w:val="00351F31"/>
    <w:rsid w:val="00352F19"/>
    <w:rsid w:val="00354FCD"/>
    <w:rsid w:val="0035567B"/>
    <w:rsid w:val="00355EE0"/>
    <w:rsid w:val="00356DD9"/>
    <w:rsid w:val="00356FBC"/>
    <w:rsid w:val="00357321"/>
    <w:rsid w:val="00357E71"/>
    <w:rsid w:val="003604DC"/>
    <w:rsid w:val="00360761"/>
    <w:rsid w:val="003607FB"/>
    <w:rsid w:val="00360AF2"/>
    <w:rsid w:val="003610C8"/>
    <w:rsid w:val="00361D7F"/>
    <w:rsid w:val="00362209"/>
    <w:rsid w:val="003625A6"/>
    <w:rsid w:val="003626C9"/>
    <w:rsid w:val="003634CC"/>
    <w:rsid w:val="0036357E"/>
    <w:rsid w:val="0036502A"/>
    <w:rsid w:val="00365280"/>
    <w:rsid w:val="00365494"/>
    <w:rsid w:val="00365CC2"/>
    <w:rsid w:val="003663C5"/>
    <w:rsid w:val="00366607"/>
    <w:rsid w:val="003666A5"/>
    <w:rsid w:val="00366904"/>
    <w:rsid w:val="0036766D"/>
    <w:rsid w:val="00367BD0"/>
    <w:rsid w:val="0037006C"/>
    <w:rsid w:val="003703BD"/>
    <w:rsid w:val="003707B2"/>
    <w:rsid w:val="00370B95"/>
    <w:rsid w:val="00370E3C"/>
    <w:rsid w:val="00371240"/>
    <w:rsid w:val="003719E7"/>
    <w:rsid w:val="00371DC3"/>
    <w:rsid w:val="003729A2"/>
    <w:rsid w:val="00372B95"/>
    <w:rsid w:val="003731B6"/>
    <w:rsid w:val="00373656"/>
    <w:rsid w:val="0037380C"/>
    <w:rsid w:val="003745FE"/>
    <w:rsid w:val="003749D1"/>
    <w:rsid w:val="00374F01"/>
    <w:rsid w:val="00375494"/>
    <w:rsid w:val="003754D7"/>
    <w:rsid w:val="00375E49"/>
    <w:rsid w:val="00375FD6"/>
    <w:rsid w:val="003764F7"/>
    <w:rsid w:val="00376E07"/>
    <w:rsid w:val="00377020"/>
    <w:rsid w:val="00377067"/>
    <w:rsid w:val="00377282"/>
    <w:rsid w:val="00377AF5"/>
    <w:rsid w:val="00377DA7"/>
    <w:rsid w:val="00380171"/>
    <w:rsid w:val="00380C00"/>
    <w:rsid w:val="00380E4B"/>
    <w:rsid w:val="0038145B"/>
    <w:rsid w:val="00381943"/>
    <w:rsid w:val="00381951"/>
    <w:rsid w:val="00381F29"/>
    <w:rsid w:val="00381FF2"/>
    <w:rsid w:val="0038339C"/>
    <w:rsid w:val="0038346A"/>
    <w:rsid w:val="003836F0"/>
    <w:rsid w:val="003839AB"/>
    <w:rsid w:val="00383C98"/>
    <w:rsid w:val="00384363"/>
    <w:rsid w:val="003848AB"/>
    <w:rsid w:val="003849E0"/>
    <w:rsid w:val="00384E16"/>
    <w:rsid w:val="00384F36"/>
    <w:rsid w:val="0038507D"/>
    <w:rsid w:val="00385709"/>
    <w:rsid w:val="00385762"/>
    <w:rsid w:val="00385FCC"/>
    <w:rsid w:val="00385FDA"/>
    <w:rsid w:val="00386416"/>
    <w:rsid w:val="00386437"/>
    <w:rsid w:val="00386471"/>
    <w:rsid w:val="00387675"/>
    <w:rsid w:val="00387E26"/>
    <w:rsid w:val="00387F8A"/>
    <w:rsid w:val="003915A2"/>
    <w:rsid w:val="00391D05"/>
    <w:rsid w:val="00391F04"/>
    <w:rsid w:val="003922A0"/>
    <w:rsid w:val="00392C54"/>
    <w:rsid w:val="00392FFC"/>
    <w:rsid w:val="00393816"/>
    <w:rsid w:val="00394965"/>
    <w:rsid w:val="003950B3"/>
    <w:rsid w:val="00395B12"/>
    <w:rsid w:val="00395B81"/>
    <w:rsid w:val="00396231"/>
    <w:rsid w:val="003963FA"/>
    <w:rsid w:val="0039763F"/>
    <w:rsid w:val="00397993"/>
    <w:rsid w:val="00397D54"/>
    <w:rsid w:val="003A0068"/>
    <w:rsid w:val="003A03B8"/>
    <w:rsid w:val="003A0C4A"/>
    <w:rsid w:val="003A19E7"/>
    <w:rsid w:val="003A2E15"/>
    <w:rsid w:val="003A4851"/>
    <w:rsid w:val="003A54A9"/>
    <w:rsid w:val="003A5EE6"/>
    <w:rsid w:val="003A620F"/>
    <w:rsid w:val="003A6726"/>
    <w:rsid w:val="003A72B6"/>
    <w:rsid w:val="003A73CE"/>
    <w:rsid w:val="003A7590"/>
    <w:rsid w:val="003A7D3E"/>
    <w:rsid w:val="003A7DCC"/>
    <w:rsid w:val="003B0539"/>
    <w:rsid w:val="003B0A61"/>
    <w:rsid w:val="003B1CAB"/>
    <w:rsid w:val="003B248C"/>
    <w:rsid w:val="003B2FD4"/>
    <w:rsid w:val="003B3303"/>
    <w:rsid w:val="003B38E2"/>
    <w:rsid w:val="003B41FC"/>
    <w:rsid w:val="003B4BF6"/>
    <w:rsid w:val="003B4F0C"/>
    <w:rsid w:val="003B5E72"/>
    <w:rsid w:val="003B6102"/>
    <w:rsid w:val="003B65FA"/>
    <w:rsid w:val="003B7281"/>
    <w:rsid w:val="003B7295"/>
    <w:rsid w:val="003B75FC"/>
    <w:rsid w:val="003C0137"/>
    <w:rsid w:val="003C0CD5"/>
    <w:rsid w:val="003C0F92"/>
    <w:rsid w:val="003C1219"/>
    <w:rsid w:val="003C14C8"/>
    <w:rsid w:val="003C17BE"/>
    <w:rsid w:val="003C1927"/>
    <w:rsid w:val="003C1996"/>
    <w:rsid w:val="003C1F5C"/>
    <w:rsid w:val="003C2206"/>
    <w:rsid w:val="003C22C8"/>
    <w:rsid w:val="003C2C28"/>
    <w:rsid w:val="003C330B"/>
    <w:rsid w:val="003C3C3D"/>
    <w:rsid w:val="003C3C81"/>
    <w:rsid w:val="003C3CEB"/>
    <w:rsid w:val="003C3F97"/>
    <w:rsid w:val="003C4487"/>
    <w:rsid w:val="003C45B1"/>
    <w:rsid w:val="003C4C47"/>
    <w:rsid w:val="003C4DD2"/>
    <w:rsid w:val="003C5D8E"/>
    <w:rsid w:val="003C6328"/>
    <w:rsid w:val="003C684D"/>
    <w:rsid w:val="003C707A"/>
    <w:rsid w:val="003C78A7"/>
    <w:rsid w:val="003C7B27"/>
    <w:rsid w:val="003D008A"/>
    <w:rsid w:val="003D00B4"/>
    <w:rsid w:val="003D0478"/>
    <w:rsid w:val="003D0BAC"/>
    <w:rsid w:val="003D1FF9"/>
    <w:rsid w:val="003D39C1"/>
    <w:rsid w:val="003D3CE2"/>
    <w:rsid w:val="003D408F"/>
    <w:rsid w:val="003D472B"/>
    <w:rsid w:val="003D4AEA"/>
    <w:rsid w:val="003D4C97"/>
    <w:rsid w:val="003D5690"/>
    <w:rsid w:val="003D5876"/>
    <w:rsid w:val="003D598A"/>
    <w:rsid w:val="003D5AD2"/>
    <w:rsid w:val="003D5EDC"/>
    <w:rsid w:val="003D5F00"/>
    <w:rsid w:val="003D5F97"/>
    <w:rsid w:val="003D63BD"/>
    <w:rsid w:val="003D694D"/>
    <w:rsid w:val="003D6FEA"/>
    <w:rsid w:val="003D710B"/>
    <w:rsid w:val="003D748E"/>
    <w:rsid w:val="003D763C"/>
    <w:rsid w:val="003D77BB"/>
    <w:rsid w:val="003D7B52"/>
    <w:rsid w:val="003D7EA5"/>
    <w:rsid w:val="003E0022"/>
    <w:rsid w:val="003E051E"/>
    <w:rsid w:val="003E0612"/>
    <w:rsid w:val="003E1203"/>
    <w:rsid w:val="003E1887"/>
    <w:rsid w:val="003E20EF"/>
    <w:rsid w:val="003E2610"/>
    <w:rsid w:val="003E3C60"/>
    <w:rsid w:val="003E4297"/>
    <w:rsid w:val="003E4BF0"/>
    <w:rsid w:val="003E5A44"/>
    <w:rsid w:val="003E5B07"/>
    <w:rsid w:val="003E60B1"/>
    <w:rsid w:val="003E614F"/>
    <w:rsid w:val="003E6207"/>
    <w:rsid w:val="003E66CB"/>
    <w:rsid w:val="003E7067"/>
    <w:rsid w:val="003E7BB1"/>
    <w:rsid w:val="003F03A4"/>
    <w:rsid w:val="003F07CB"/>
    <w:rsid w:val="003F0C52"/>
    <w:rsid w:val="003F113B"/>
    <w:rsid w:val="003F1172"/>
    <w:rsid w:val="003F1349"/>
    <w:rsid w:val="003F142D"/>
    <w:rsid w:val="003F1545"/>
    <w:rsid w:val="003F1649"/>
    <w:rsid w:val="003F1CDE"/>
    <w:rsid w:val="003F2192"/>
    <w:rsid w:val="003F3196"/>
    <w:rsid w:val="003F38B6"/>
    <w:rsid w:val="003F3E54"/>
    <w:rsid w:val="003F4FCD"/>
    <w:rsid w:val="003F5052"/>
    <w:rsid w:val="003F510D"/>
    <w:rsid w:val="003F5573"/>
    <w:rsid w:val="003F568F"/>
    <w:rsid w:val="003F5829"/>
    <w:rsid w:val="003F599A"/>
    <w:rsid w:val="003F59F6"/>
    <w:rsid w:val="003F5A32"/>
    <w:rsid w:val="003F5B3E"/>
    <w:rsid w:val="003F694D"/>
    <w:rsid w:val="003F71AB"/>
    <w:rsid w:val="003F7424"/>
    <w:rsid w:val="003F7726"/>
    <w:rsid w:val="003F7EBE"/>
    <w:rsid w:val="00402C78"/>
    <w:rsid w:val="00403074"/>
    <w:rsid w:val="00403C85"/>
    <w:rsid w:val="00403DC5"/>
    <w:rsid w:val="00404327"/>
    <w:rsid w:val="00404793"/>
    <w:rsid w:val="00404CD8"/>
    <w:rsid w:val="00404FE0"/>
    <w:rsid w:val="00405748"/>
    <w:rsid w:val="00405CA3"/>
    <w:rsid w:val="0040616F"/>
    <w:rsid w:val="0040632F"/>
    <w:rsid w:val="00406758"/>
    <w:rsid w:val="004100E5"/>
    <w:rsid w:val="004100ED"/>
    <w:rsid w:val="004105F2"/>
    <w:rsid w:val="00410D51"/>
    <w:rsid w:val="00410EB4"/>
    <w:rsid w:val="00410F68"/>
    <w:rsid w:val="0041163C"/>
    <w:rsid w:val="00411833"/>
    <w:rsid w:val="00411E29"/>
    <w:rsid w:val="004125ED"/>
    <w:rsid w:val="004126FA"/>
    <w:rsid w:val="0041285F"/>
    <w:rsid w:val="00412BC4"/>
    <w:rsid w:val="00412D68"/>
    <w:rsid w:val="00412FF3"/>
    <w:rsid w:val="00413EA7"/>
    <w:rsid w:val="0041439C"/>
    <w:rsid w:val="00414A24"/>
    <w:rsid w:val="00415082"/>
    <w:rsid w:val="00415856"/>
    <w:rsid w:val="00415AA7"/>
    <w:rsid w:val="004160A9"/>
    <w:rsid w:val="0041614A"/>
    <w:rsid w:val="004167DB"/>
    <w:rsid w:val="00417991"/>
    <w:rsid w:val="004200E2"/>
    <w:rsid w:val="004201F7"/>
    <w:rsid w:val="0042029C"/>
    <w:rsid w:val="004205FF"/>
    <w:rsid w:val="00421A33"/>
    <w:rsid w:val="00421A6D"/>
    <w:rsid w:val="004223FB"/>
    <w:rsid w:val="004228CA"/>
    <w:rsid w:val="00422E90"/>
    <w:rsid w:val="004237CD"/>
    <w:rsid w:val="00423FBE"/>
    <w:rsid w:val="00424FFE"/>
    <w:rsid w:val="00426B5E"/>
    <w:rsid w:val="00427032"/>
    <w:rsid w:val="0042740B"/>
    <w:rsid w:val="004274CD"/>
    <w:rsid w:val="00430293"/>
    <w:rsid w:val="0043035A"/>
    <w:rsid w:val="00430529"/>
    <w:rsid w:val="00430FCE"/>
    <w:rsid w:val="0043103F"/>
    <w:rsid w:val="00431A0D"/>
    <w:rsid w:val="00431AF7"/>
    <w:rsid w:val="0043215B"/>
    <w:rsid w:val="00432684"/>
    <w:rsid w:val="0043285D"/>
    <w:rsid w:val="00432A12"/>
    <w:rsid w:val="00433212"/>
    <w:rsid w:val="00435602"/>
    <w:rsid w:val="00435EB3"/>
    <w:rsid w:val="00436212"/>
    <w:rsid w:val="004367EC"/>
    <w:rsid w:val="00436851"/>
    <w:rsid w:val="00436B38"/>
    <w:rsid w:val="00437963"/>
    <w:rsid w:val="004400EE"/>
    <w:rsid w:val="004405B4"/>
    <w:rsid w:val="004424C6"/>
    <w:rsid w:val="00443295"/>
    <w:rsid w:val="004432DE"/>
    <w:rsid w:val="0044345C"/>
    <w:rsid w:val="00443E4B"/>
    <w:rsid w:val="00444407"/>
    <w:rsid w:val="00444972"/>
    <w:rsid w:val="00444D7C"/>
    <w:rsid w:val="0044521A"/>
    <w:rsid w:val="00445248"/>
    <w:rsid w:val="00445D8F"/>
    <w:rsid w:val="004461B7"/>
    <w:rsid w:val="00446941"/>
    <w:rsid w:val="00447187"/>
    <w:rsid w:val="0044761F"/>
    <w:rsid w:val="00447965"/>
    <w:rsid w:val="00450730"/>
    <w:rsid w:val="0045092C"/>
    <w:rsid w:val="004518F4"/>
    <w:rsid w:val="00451CA6"/>
    <w:rsid w:val="00451F3F"/>
    <w:rsid w:val="00453D27"/>
    <w:rsid w:val="004540A0"/>
    <w:rsid w:val="00454637"/>
    <w:rsid w:val="0045463E"/>
    <w:rsid w:val="00454B77"/>
    <w:rsid w:val="00455328"/>
    <w:rsid w:val="004553ED"/>
    <w:rsid w:val="00455728"/>
    <w:rsid w:val="00456230"/>
    <w:rsid w:val="00456BF3"/>
    <w:rsid w:val="00456EFF"/>
    <w:rsid w:val="0045753C"/>
    <w:rsid w:val="00457CE6"/>
    <w:rsid w:val="00460C07"/>
    <w:rsid w:val="0046104E"/>
    <w:rsid w:val="00461168"/>
    <w:rsid w:val="00461F8A"/>
    <w:rsid w:val="00462E07"/>
    <w:rsid w:val="00462F83"/>
    <w:rsid w:val="0046359E"/>
    <w:rsid w:val="00463ED6"/>
    <w:rsid w:val="00464162"/>
    <w:rsid w:val="00464395"/>
    <w:rsid w:val="004652C3"/>
    <w:rsid w:val="00465470"/>
    <w:rsid w:val="004666C1"/>
    <w:rsid w:val="00466CEF"/>
    <w:rsid w:val="004703E2"/>
    <w:rsid w:val="00470539"/>
    <w:rsid w:val="00470D40"/>
    <w:rsid w:val="00472A54"/>
    <w:rsid w:val="00472EBD"/>
    <w:rsid w:val="00473C20"/>
    <w:rsid w:val="004741E3"/>
    <w:rsid w:val="00474388"/>
    <w:rsid w:val="004748B0"/>
    <w:rsid w:val="00474FD0"/>
    <w:rsid w:val="00475318"/>
    <w:rsid w:val="004756DC"/>
    <w:rsid w:val="0047666D"/>
    <w:rsid w:val="00476A27"/>
    <w:rsid w:val="00476E66"/>
    <w:rsid w:val="0047764A"/>
    <w:rsid w:val="0047770E"/>
    <w:rsid w:val="0048031C"/>
    <w:rsid w:val="00480997"/>
    <w:rsid w:val="00480E70"/>
    <w:rsid w:val="00481927"/>
    <w:rsid w:val="00481DED"/>
    <w:rsid w:val="00481DF3"/>
    <w:rsid w:val="0048211F"/>
    <w:rsid w:val="00482B7D"/>
    <w:rsid w:val="00482D28"/>
    <w:rsid w:val="00482E1E"/>
    <w:rsid w:val="004831A7"/>
    <w:rsid w:val="004834C7"/>
    <w:rsid w:val="004836AD"/>
    <w:rsid w:val="00483766"/>
    <w:rsid w:val="0048384A"/>
    <w:rsid w:val="00483A11"/>
    <w:rsid w:val="00483D4D"/>
    <w:rsid w:val="00483EB9"/>
    <w:rsid w:val="0048431A"/>
    <w:rsid w:val="00484E84"/>
    <w:rsid w:val="00485352"/>
    <w:rsid w:val="00485389"/>
    <w:rsid w:val="004855A5"/>
    <w:rsid w:val="00485F86"/>
    <w:rsid w:val="00485F87"/>
    <w:rsid w:val="00486082"/>
    <w:rsid w:val="00486F49"/>
    <w:rsid w:val="00487BDF"/>
    <w:rsid w:val="00487F0D"/>
    <w:rsid w:val="00490307"/>
    <w:rsid w:val="00490537"/>
    <w:rsid w:val="00490BF1"/>
    <w:rsid w:val="0049108C"/>
    <w:rsid w:val="004912A5"/>
    <w:rsid w:val="004917A8"/>
    <w:rsid w:val="00492550"/>
    <w:rsid w:val="00492AB8"/>
    <w:rsid w:val="00492C74"/>
    <w:rsid w:val="004932EC"/>
    <w:rsid w:val="00493620"/>
    <w:rsid w:val="004938AD"/>
    <w:rsid w:val="00493D80"/>
    <w:rsid w:val="004948F9"/>
    <w:rsid w:val="00495A41"/>
    <w:rsid w:val="00496B42"/>
    <w:rsid w:val="004974E1"/>
    <w:rsid w:val="00497956"/>
    <w:rsid w:val="004A0491"/>
    <w:rsid w:val="004A0AF0"/>
    <w:rsid w:val="004A1254"/>
    <w:rsid w:val="004A13DB"/>
    <w:rsid w:val="004A1DD5"/>
    <w:rsid w:val="004A2094"/>
    <w:rsid w:val="004A23D3"/>
    <w:rsid w:val="004A2B05"/>
    <w:rsid w:val="004A2C7C"/>
    <w:rsid w:val="004A302A"/>
    <w:rsid w:val="004A3393"/>
    <w:rsid w:val="004A369A"/>
    <w:rsid w:val="004A37E8"/>
    <w:rsid w:val="004A3815"/>
    <w:rsid w:val="004A3D4B"/>
    <w:rsid w:val="004A4E0B"/>
    <w:rsid w:val="004A5223"/>
    <w:rsid w:val="004A571A"/>
    <w:rsid w:val="004A6252"/>
    <w:rsid w:val="004A669C"/>
    <w:rsid w:val="004A6B83"/>
    <w:rsid w:val="004A7273"/>
    <w:rsid w:val="004A7474"/>
    <w:rsid w:val="004A750A"/>
    <w:rsid w:val="004A7691"/>
    <w:rsid w:val="004A7A40"/>
    <w:rsid w:val="004B0515"/>
    <w:rsid w:val="004B057C"/>
    <w:rsid w:val="004B0B86"/>
    <w:rsid w:val="004B0EC1"/>
    <w:rsid w:val="004B19F0"/>
    <w:rsid w:val="004B19F3"/>
    <w:rsid w:val="004B22F7"/>
    <w:rsid w:val="004B2C97"/>
    <w:rsid w:val="004B38F6"/>
    <w:rsid w:val="004B45D1"/>
    <w:rsid w:val="004B4761"/>
    <w:rsid w:val="004B5105"/>
    <w:rsid w:val="004B55E1"/>
    <w:rsid w:val="004B56E3"/>
    <w:rsid w:val="004B6372"/>
    <w:rsid w:val="004B653E"/>
    <w:rsid w:val="004B6D10"/>
    <w:rsid w:val="004B7A74"/>
    <w:rsid w:val="004B7BAF"/>
    <w:rsid w:val="004B7F68"/>
    <w:rsid w:val="004C087F"/>
    <w:rsid w:val="004C0FC5"/>
    <w:rsid w:val="004C1C7D"/>
    <w:rsid w:val="004C2797"/>
    <w:rsid w:val="004C2C1B"/>
    <w:rsid w:val="004C2C91"/>
    <w:rsid w:val="004C34E5"/>
    <w:rsid w:val="004C40D4"/>
    <w:rsid w:val="004C452C"/>
    <w:rsid w:val="004C4FED"/>
    <w:rsid w:val="004C58C5"/>
    <w:rsid w:val="004C5A9E"/>
    <w:rsid w:val="004C5C53"/>
    <w:rsid w:val="004C600F"/>
    <w:rsid w:val="004C60C9"/>
    <w:rsid w:val="004C7565"/>
    <w:rsid w:val="004C7838"/>
    <w:rsid w:val="004C7DA4"/>
    <w:rsid w:val="004D0125"/>
    <w:rsid w:val="004D0E06"/>
    <w:rsid w:val="004D0E87"/>
    <w:rsid w:val="004D1B55"/>
    <w:rsid w:val="004D20E4"/>
    <w:rsid w:val="004D22C2"/>
    <w:rsid w:val="004D278E"/>
    <w:rsid w:val="004D2E41"/>
    <w:rsid w:val="004D3254"/>
    <w:rsid w:val="004D3635"/>
    <w:rsid w:val="004D3F3B"/>
    <w:rsid w:val="004D449E"/>
    <w:rsid w:val="004D5296"/>
    <w:rsid w:val="004D6894"/>
    <w:rsid w:val="004D6C15"/>
    <w:rsid w:val="004D6F3B"/>
    <w:rsid w:val="004D74D3"/>
    <w:rsid w:val="004D7ABC"/>
    <w:rsid w:val="004D7C89"/>
    <w:rsid w:val="004D7CE2"/>
    <w:rsid w:val="004D7D29"/>
    <w:rsid w:val="004E0C2D"/>
    <w:rsid w:val="004E0E50"/>
    <w:rsid w:val="004E1726"/>
    <w:rsid w:val="004E1FD8"/>
    <w:rsid w:val="004E2081"/>
    <w:rsid w:val="004E2D4A"/>
    <w:rsid w:val="004E3E35"/>
    <w:rsid w:val="004E46A5"/>
    <w:rsid w:val="004E5116"/>
    <w:rsid w:val="004E5A1F"/>
    <w:rsid w:val="004E5B79"/>
    <w:rsid w:val="004E678A"/>
    <w:rsid w:val="004F0094"/>
    <w:rsid w:val="004F01D4"/>
    <w:rsid w:val="004F02D5"/>
    <w:rsid w:val="004F0B01"/>
    <w:rsid w:val="004F125D"/>
    <w:rsid w:val="004F2092"/>
    <w:rsid w:val="004F311B"/>
    <w:rsid w:val="004F3268"/>
    <w:rsid w:val="004F4D18"/>
    <w:rsid w:val="004F4F15"/>
    <w:rsid w:val="004F5700"/>
    <w:rsid w:val="004F57DE"/>
    <w:rsid w:val="004F5C78"/>
    <w:rsid w:val="004F5F1D"/>
    <w:rsid w:val="004F61AD"/>
    <w:rsid w:val="004F6AB3"/>
    <w:rsid w:val="004F7F11"/>
    <w:rsid w:val="00500145"/>
    <w:rsid w:val="00500ECA"/>
    <w:rsid w:val="00501117"/>
    <w:rsid w:val="00501828"/>
    <w:rsid w:val="00502832"/>
    <w:rsid w:val="005037E5"/>
    <w:rsid w:val="005040BE"/>
    <w:rsid w:val="005041B9"/>
    <w:rsid w:val="00504628"/>
    <w:rsid w:val="00504668"/>
    <w:rsid w:val="00504F94"/>
    <w:rsid w:val="00505F01"/>
    <w:rsid w:val="005063A4"/>
    <w:rsid w:val="00506887"/>
    <w:rsid w:val="005068C5"/>
    <w:rsid w:val="00506C53"/>
    <w:rsid w:val="00507259"/>
    <w:rsid w:val="005077D2"/>
    <w:rsid w:val="0051016E"/>
    <w:rsid w:val="00510340"/>
    <w:rsid w:val="0051043C"/>
    <w:rsid w:val="0051102C"/>
    <w:rsid w:val="00512132"/>
    <w:rsid w:val="0051282D"/>
    <w:rsid w:val="00512A73"/>
    <w:rsid w:val="005133AC"/>
    <w:rsid w:val="00513582"/>
    <w:rsid w:val="00513588"/>
    <w:rsid w:val="00513AA0"/>
    <w:rsid w:val="005142D7"/>
    <w:rsid w:val="0051485C"/>
    <w:rsid w:val="00514DFC"/>
    <w:rsid w:val="00515BB7"/>
    <w:rsid w:val="00515EA6"/>
    <w:rsid w:val="0051623E"/>
    <w:rsid w:val="00516B13"/>
    <w:rsid w:val="00517B2A"/>
    <w:rsid w:val="00517C63"/>
    <w:rsid w:val="00520D74"/>
    <w:rsid w:val="00522FCD"/>
    <w:rsid w:val="005232B3"/>
    <w:rsid w:val="005235CA"/>
    <w:rsid w:val="005237D5"/>
    <w:rsid w:val="005241D7"/>
    <w:rsid w:val="005242B4"/>
    <w:rsid w:val="005244D7"/>
    <w:rsid w:val="00524717"/>
    <w:rsid w:val="005249F3"/>
    <w:rsid w:val="00524BB3"/>
    <w:rsid w:val="00524C8A"/>
    <w:rsid w:val="00524DCC"/>
    <w:rsid w:val="005256DC"/>
    <w:rsid w:val="00525E5B"/>
    <w:rsid w:val="005261BC"/>
    <w:rsid w:val="00526801"/>
    <w:rsid w:val="0052689F"/>
    <w:rsid w:val="00527097"/>
    <w:rsid w:val="005278D3"/>
    <w:rsid w:val="00527B71"/>
    <w:rsid w:val="00527E51"/>
    <w:rsid w:val="00531316"/>
    <w:rsid w:val="00531905"/>
    <w:rsid w:val="005326A8"/>
    <w:rsid w:val="00533368"/>
    <w:rsid w:val="00533861"/>
    <w:rsid w:val="00534B32"/>
    <w:rsid w:val="00534BE1"/>
    <w:rsid w:val="00534C4C"/>
    <w:rsid w:val="00534C63"/>
    <w:rsid w:val="0053502A"/>
    <w:rsid w:val="00535EAE"/>
    <w:rsid w:val="0053698B"/>
    <w:rsid w:val="005369A4"/>
    <w:rsid w:val="00536B8C"/>
    <w:rsid w:val="00536FA9"/>
    <w:rsid w:val="0053706C"/>
    <w:rsid w:val="00537571"/>
    <w:rsid w:val="00537A0C"/>
    <w:rsid w:val="00537A49"/>
    <w:rsid w:val="00537E7B"/>
    <w:rsid w:val="005400EA"/>
    <w:rsid w:val="00540142"/>
    <w:rsid w:val="0054128B"/>
    <w:rsid w:val="00542988"/>
    <w:rsid w:val="00542ED3"/>
    <w:rsid w:val="00543843"/>
    <w:rsid w:val="00543B84"/>
    <w:rsid w:val="00544EA4"/>
    <w:rsid w:val="00545A06"/>
    <w:rsid w:val="00545F91"/>
    <w:rsid w:val="00546DE5"/>
    <w:rsid w:val="00547033"/>
    <w:rsid w:val="005479FE"/>
    <w:rsid w:val="00547F4B"/>
    <w:rsid w:val="00547F50"/>
    <w:rsid w:val="00550072"/>
    <w:rsid w:val="00550D76"/>
    <w:rsid w:val="005512D0"/>
    <w:rsid w:val="005514D9"/>
    <w:rsid w:val="00551824"/>
    <w:rsid w:val="00551B1B"/>
    <w:rsid w:val="00551BC2"/>
    <w:rsid w:val="005527A1"/>
    <w:rsid w:val="00552D19"/>
    <w:rsid w:val="00553052"/>
    <w:rsid w:val="0055363E"/>
    <w:rsid w:val="00553816"/>
    <w:rsid w:val="00553D64"/>
    <w:rsid w:val="0055416C"/>
    <w:rsid w:val="0055493C"/>
    <w:rsid w:val="00554D83"/>
    <w:rsid w:val="0055622E"/>
    <w:rsid w:val="005570BA"/>
    <w:rsid w:val="0055767D"/>
    <w:rsid w:val="00557A79"/>
    <w:rsid w:val="00560526"/>
    <w:rsid w:val="005609DF"/>
    <w:rsid w:val="00561458"/>
    <w:rsid w:val="00561484"/>
    <w:rsid w:val="005622B6"/>
    <w:rsid w:val="00562DFF"/>
    <w:rsid w:val="00562FA2"/>
    <w:rsid w:val="00563144"/>
    <w:rsid w:val="005635B6"/>
    <w:rsid w:val="00563778"/>
    <w:rsid w:val="0056403F"/>
    <w:rsid w:val="005643D8"/>
    <w:rsid w:val="0056475D"/>
    <w:rsid w:val="00564CCF"/>
    <w:rsid w:val="00564D99"/>
    <w:rsid w:val="005652E0"/>
    <w:rsid w:val="0056537D"/>
    <w:rsid w:val="0056538E"/>
    <w:rsid w:val="00565645"/>
    <w:rsid w:val="00565646"/>
    <w:rsid w:val="0056583D"/>
    <w:rsid w:val="0056585F"/>
    <w:rsid w:val="00565F1F"/>
    <w:rsid w:val="00565F90"/>
    <w:rsid w:val="00566068"/>
    <w:rsid w:val="00566189"/>
    <w:rsid w:val="005661EA"/>
    <w:rsid w:val="0056653D"/>
    <w:rsid w:val="005666D2"/>
    <w:rsid w:val="0056696B"/>
    <w:rsid w:val="00566E0D"/>
    <w:rsid w:val="005671D5"/>
    <w:rsid w:val="00567436"/>
    <w:rsid w:val="00567C13"/>
    <w:rsid w:val="00567E11"/>
    <w:rsid w:val="0057057C"/>
    <w:rsid w:val="00570AE4"/>
    <w:rsid w:val="00570AE8"/>
    <w:rsid w:val="00570D2D"/>
    <w:rsid w:val="005718B2"/>
    <w:rsid w:val="0057218D"/>
    <w:rsid w:val="00572FD9"/>
    <w:rsid w:val="00572FFB"/>
    <w:rsid w:val="00573558"/>
    <w:rsid w:val="00573955"/>
    <w:rsid w:val="00573E16"/>
    <w:rsid w:val="00573F01"/>
    <w:rsid w:val="00574385"/>
    <w:rsid w:val="00574666"/>
    <w:rsid w:val="00575DE8"/>
    <w:rsid w:val="00576277"/>
    <w:rsid w:val="005765B3"/>
    <w:rsid w:val="00577313"/>
    <w:rsid w:val="00577A30"/>
    <w:rsid w:val="00577BF8"/>
    <w:rsid w:val="0058038B"/>
    <w:rsid w:val="00580462"/>
    <w:rsid w:val="00580C38"/>
    <w:rsid w:val="00580E33"/>
    <w:rsid w:val="00582427"/>
    <w:rsid w:val="0058275A"/>
    <w:rsid w:val="00582D43"/>
    <w:rsid w:val="00583086"/>
    <w:rsid w:val="0058396A"/>
    <w:rsid w:val="00583D3D"/>
    <w:rsid w:val="00584275"/>
    <w:rsid w:val="00584376"/>
    <w:rsid w:val="00584E0D"/>
    <w:rsid w:val="00584F8A"/>
    <w:rsid w:val="00584FDB"/>
    <w:rsid w:val="0058537B"/>
    <w:rsid w:val="00586263"/>
    <w:rsid w:val="005865D9"/>
    <w:rsid w:val="0058690D"/>
    <w:rsid w:val="00586E63"/>
    <w:rsid w:val="00587173"/>
    <w:rsid w:val="0058765B"/>
    <w:rsid w:val="00587D61"/>
    <w:rsid w:val="00587D86"/>
    <w:rsid w:val="0059002B"/>
    <w:rsid w:val="00591B99"/>
    <w:rsid w:val="0059368B"/>
    <w:rsid w:val="00593735"/>
    <w:rsid w:val="00593C77"/>
    <w:rsid w:val="00593E6C"/>
    <w:rsid w:val="00593F92"/>
    <w:rsid w:val="00594402"/>
    <w:rsid w:val="00594464"/>
    <w:rsid w:val="00595051"/>
    <w:rsid w:val="00595666"/>
    <w:rsid w:val="005956E4"/>
    <w:rsid w:val="00595A26"/>
    <w:rsid w:val="00595C1C"/>
    <w:rsid w:val="005967FD"/>
    <w:rsid w:val="005971F7"/>
    <w:rsid w:val="005975B2"/>
    <w:rsid w:val="00597954"/>
    <w:rsid w:val="00597D5B"/>
    <w:rsid w:val="005A01D1"/>
    <w:rsid w:val="005A03FE"/>
    <w:rsid w:val="005A099E"/>
    <w:rsid w:val="005A18A7"/>
    <w:rsid w:val="005A1B96"/>
    <w:rsid w:val="005A1F53"/>
    <w:rsid w:val="005A1F74"/>
    <w:rsid w:val="005A20E5"/>
    <w:rsid w:val="005A2432"/>
    <w:rsid w:val="005A2941"/>
    <w:rsid w:val="005A2E24"/>
    <w:rsid w:val="005A3AAE"/>
    <w:rsid w:val="005A6A87"/>
    <w:rsid w:val="005A6DA2"/>
    <w:rsid w:val="005A711A"/>
    <w:rsid w:val="005A7603"/>
    <w:rsid w:val="005A78E1"/>
    <w:rsid w:val="005A797F"/>
    <w:rsid w:val="005A7A67"/>
    <w:rsid w:val="005B07EA"/>
    <w:rsid w:val="005B0BA4"/>
    <w:rsid w:val="005B1002"/>
    <w:rsid w:val="005B1210"/>
    <w:rsid w:val="005B122D"/>
    <w:rsid w:val="005B2613"/>
    <w:rsid w:val="005B268B"/>
    <w:rsid w:val="005B2C2F"/>
    <w:rsid w:val="005B2E20"/>
    <w:rsid w:val="005B3305"/>
    <w:rsid w:val="005B373F"/>
    <w:rsid w:val="005B38FC"/>
    <w:rsid w:val="005B3A96"/>
    <w:rsid w:val="005B4276"/>
    <w:rsid w:val="005B4489"/>
    <w:rsid w:val="005B44D6"/>
    <w:rsid w:val="005B483B"/>
    <w:rsid w:val="005B4A0A"/>
    <w:rsid w:val="005B4D87"/>
    <w:rsid w:val="005B5E19"/>
    <w:rsid w:val="005B6039"/>
    <w:rsid w:val="005B6760"/>
    <w:rsid w:val="005B74ED"/>
    <w:rsid w:val="005C0067"/>
    <w:rsid w:val="005C05CF"/>
    <w:rsid w:val="005C0786"/>
    <w:rsid w:val="005C0973"/>
    <w:rsid w:val="005C10D7"/>
    <w:rsid w:val="005C1C08"/>
    <w:rsid w:val="005C2339"/>
    <w:rsid w:val="005C295A"/>
    <w:rsid w:val="005C3ADA"/>
    <w:rsid w:val="005C3FC6"/>
    <w:rsid w:val="005C41B9"/>
    <w:rsid w:val="005C440A"/>
    <w:rsid w:val="005C447E"/>
    <w:rsid w:val="005C48F1"/>
    <w:rsid w:val="005C499F"/>
    <w:rsid w:val="005C4CA0"/>
    <w:rsid w:val="005C5C51"/>
    <w:rsid w:val="005C6589"/>
    <w:rsid w:val="005C69F2"/>
    <w:rsid w:val="005D0409"/>
    <w:rsid w:val="005D087E"/>
    <w:rsid w:val="005D0951"/>
    <w:rsid w:val="005D0BB2"/>
    <w:rsid w:val="005D1081"/>
    <w:rsid w:val="005D1BEA"/>
    <w:rsid w:val="005D1FD5"/>
    <w:rsid w:val="005D21E9"/>
    <w:rsid w:val="005D2AF5"/>
    <w:rsid w:val="005D2C2D"/>
    <w:rsid w:val="005D3292"/>
    <w:rsid w:val="005D3747"/>
    <w:rsid w:val="005D3879"/>
    <w:rsid w:val="005D3C93"/>
    <w:rsid w:val="005D3F4B"/>
    <w:rsid w:val="005D3FAE"/>
    <w:rsid w:val="005D3FBC"/>
    <w:rsid w:val="005D4057"/>
    <w:rsid w:val="005D410C"/>
    <w:rsid w:val="005D4299"/>
    <w:rsid w:val="005D5273"/>
    <w:rsid w:val="005D5C29"/>
    <w:rsid w:val="005D5D85"/>
    <w:rsid w:val="005D5DFC"/>
    <w:rsid w:val="005D5F1E"/>
    <w:rsid w:val="005D613F"/>
    <w:rsid w:val="005D7229"/>
    <w:rsid w:val="005D7251"/>
    <w:rsid w:val="005D7A20"/>
    <w:rsid w:val="005E13BE"/>
    <w:rsid w:val="005E275E"/>
    <w:rsid w:val="005E2790"/>
    <w:rsid w:val="005E2D92"/>
    <w:rsid w:val="005E2E17"/>
    <w:rsid w:val="005E3030"/>
    <w:rsid w:val="005E3D00"/>
    <w:rsid w:val="005E3E06"/>
    <w:rsid w:val="005E40A8"/>
    <w:rsid w:val="005E4315"/>
    <w:rsid w:val="005E471D"/>
    <w:rsid w:val="005E5670"/>
    <w:rsid w:val="005E58E7"/>
    <w:rsid w:val="005E609E"/>
    <w:rsid w:val="005E6918"/>
    <w:rsid w:val="005E69F4"/>
    <w:rsid w:val="005E715F"/>
    <w:rsid w:val="005E7182"/>
    <w:rsid w:val="005E71D2"/>
    <w:rsid w:val="005E7726"/>
    <w:rsid w:val="005E7BF7"/>
    <w:rsid w:val="005F0370"/>
    <w:rsid w:val="005F1ABC"/>
    <w:rsid w:val="005F2A1D"/>
    <w:rsid w:val="005F2A8A"/>
    <w:rsid w:val="005F355C"/>
    <w:rsid w:val="005F3669"/>
    <w:rsid w:val="005F3D96"/>
    <w:rsid w:val="005F44CB"/>
    <w:rsid w:val="005F488F"/>
    <w:rsid w:val="005F4FDC"/>
    <w:rsid w:val="005F51ED"/>
    <w:rsid w:val="005F534C"/>
    <w:rsid w:val="005F5463"/>
    <w:rsid w:val="005F5552"/>
    <w:rsid w:val="005F5A3E"/>
    <w:rsid w:val="005F6714"/>
    <w:rsid w:val="005F70E7"/>
    <w:rsid w:val="005F7FC3"/>
    <w:rsid w:val="005F7FC5"/>
    <w:rsid w:val="00600646"/>
    <w:rsid w:val="00600A62"/>
    <w:rsid w:val="006010FD"/>
    <w:rsid w:val="00601254"/>
    <w:rsid w:val="006016B6"/>
    <w:rsid w:val="00601DF6"/>
    <w:rsid w:val="006027A5"/>
    <w:rsid w:val="0060346C"/>
    <w:rsid w:val="00603B0F"/>
    <w:rsid w:val="006042F7"/>
    <w:rsid w:val="00606C7E"/>
    <w:rsid w:val="00607262"/>
    <w:rsid w:val="006073EF"/>
    <w:rsid w:val="00607D20"/>
    <w:rsid w:val="006114C6"/>
    <w:rsid w:val="0061167E"/>
    <w:rsid w:val="006120B8"/>
    <w:rsid w:val="006128B1"/>
    <w:rsid w:val="00612C0B"/>
    <w:rsid w:val="00612F54"/>
    <w:rsid w:val="00613683"/>
    <w:rsid w:val="0061486D"/>
    <w:rsid w:val="0061495C"/>
    <w:rsid w:val="00615B83"/>
    <w:rsid w:val="00615BB3"/>
    <w:rsid w:val="00615E11"/>
    <w:rsid w:val="00615FE5"/>
    <w:rsid w:val="006164E2"/>
    <w:rsid w:val="00616577"/>
    <w:rsid w:val="00616960"/>
    <w:rsid w:val="0061711B"/>
    <w:rsid w:val="006172BF"/>
    <w:rsid w:val="006179A3"/>
    <w:rsid w:val="00620058"/>
    <w:rsid w:val="00620300"/>
    <w:rsid w:val="006203CB"/>
    <w:rsid w:val="00620C78"/>
    <w:rsid w:val="006214B6"/>
    <w:rsid w:val="006216BA"/>
    <w:rsid w:val="00621AB9"/>
    <w:rsid w:val="0062243B"/>
    <w:rsid w:val="00622532"/>
    <w:rsid w:val="00622B92"/>
    <w:rsid w:val="00623C04"/>
    <w:rsid w:val="00623CE7"/>
    <w:rsid w:val="00624503"/>
    <w:rsid w:val="00624768"/>
    <w:rsid w:val="00624BE7"/>
    <w:rsid w:val="00624F93"/>
    <w:rsid w:val="00625351"/>
    <w:rsid w:val="00625861"/>
    <w:rsid w:val="0062636E"/>
    <w:rsid w:val="006266DF"/>
    <w:rsid w:val="006268F4"/>
    <w:rsid w:val="00626FAF"/>
    <w:rsid w:val="00627556"/>
    <w:rsid w:val="00627936"/>
    <w:rsid w:val="00630087"/>
    <w:rsid w:val="00630407"/>
    <w:rsid w:val="0063079F"/>
    <w:rsid w:val="00631934"/>
    <w:rsid w:val="00631F71"/>
    <w:rsid w:val="00632AEE"/>
    <w:rsid w:val="0063353A"/>
    <w:rsid w:val="00633EB0"/>
    <w:rsid w:val="00634DB7"/>
    <w:rsid w:val="00635329"/>
    <w:rsid w:val="006359BE"/>
    <w:rsid w:val="00635DA9"/>
    <w:rsid w:val="00635FD9"/>
    <w:rsid w:val="006361CC"/>
    <w:rsid w:val="006363F9"/>
    <w:rsid w:val="0063656A"/>
    <w:rsid w:val="006369A1"/>
    <w:rsid w:val="00636A61"/>
    <w:rsid w:val="0063747E"/>
    <w:rsid w:val="006377F3"/>
    <w:rsid w:val="00637DC2"/>
    <w:rsid w:val="00640611"/>
    <w:rsid w:val="006408D5"/>
    <w:rsid w:val="006429CF"/>
    <w:rsid w:val="00642C8D"/>
    <w:rsid w:val="00643E6C"/>
    <w:rsid w:val="00643E8B"/>
    <w:rsid w:val="006441CA"/>
    <w:rsid w:val="006456AD"/>
    <w:rsid w:val="00645AE6"/>
    <w:rsid w:val="00645ED1"/>
    <w:rsid w:val="00646330"/>
    <w:rsid w:val="006468B5"/>
    <w:rsid w:val="006469E2"/>
    <w:rsid w:val="00646C6D"/>
    <w:rsid w:val="00647F04"/>
    <w:rsid w:val="006500E1"/>
    <w:rsid w:val="00650688"/>
    <w:rsid w:val="00650951"/>
    <w:rsid w:val="00650A32"/>
    <w:rsid w:val="00650EA8"/>
    <w:rsid w:val="006512CB"/>
    <w:rsid w:val="006524D9"/>
    <w:rsid w:val="0065262D"/>
    <w:rsid w:val="00653612"/>
    <w:rsid w:val="00653FC1"/>
    <w:rsid w:val="00654DD8"/>
    <w:rsid w:val="0065527E"/>
    <w:rsid w:val="006552C3"/>
    <w:rsid w:val="00655421"/>
    <w:rsid w:val="00655BA0"/>
    <w:rsid w:val="006564F2"/>
    <w:rsid w:val="006565D4"/>
    <w:rsid w:val="00656B6B"/>
    <w:rsid w:val="0065766C"/>
    <w:rsid w:val="00660167"/>
    <w:rsid w:val="00661074"/>
    <w:rsid w:val="006621EE"/>
    <w:rsid w:val="0066229F"/>
    <w:rsid w:val="006634C0"/>
    <w:rsid w:val="006634E0"/>
    <w:rsid w:val="00663B5E"/>
    <w:rsid w:val="00664CBA"/>
    <w:rsid w:val="00664E93"/>
    <w:rsid w:val="00665110"/>
    <w:rsid w:val="00665CCD"/>
    <w:rsid w:val="00665D7C"/>
    <w:rsid w:val="0066652F"/>
    <w:rsid w:val="006665A3"/>
    <w:rsid w:val="0066750B"/>
    <w:rsid w:val="00667642"/>
    <w:rsid w:val="006676D5"/>
    <w:rsid w:val="00667841"/>
    <w:rsid w:val="006705CF"/>
    <w:rsid w:val="006707F7"/>
    <w:rsid w:val="00670B24"/>
    <w:rsid w:val="006710FE"/>
    <w:rsid w:val="006713CA"/>
    <w:rsid w:val="00671491"/>
    <w:rsid w:val="006718AF"/>
    <w:rsid w:val="00672131"/>
    <w:rsid w:val="0067271E"/>
    <w:rsid w:val="00672BD5"/>
    <w:rsid w:val="00672F34"/>
    <w:rsid w:val="006732CC"/>
    <w:rsid w:val="00673715"/>
    <w:rsid w:val="006743A2"/>
    <w:rsid w:val="00674A32"/>
    <w:rsid w:val="00674C83"/>
    <w:rsid w:val="00675022"/>
    <w:rsid w:val="0067580E"/>
    <w:rsid w:val="006760E2"/>
    <w:rsid w:val="00676621"/>
    <w:rsid w:val="00677156"/>
    <w:rsid w:val="0067747D"/>
    <w:rsid w:val="00677D3C"/>
    <w:rsid w:val="00677E8E"/>
    <w:rsid w:val="0068059E"/>
    <w:rsid w:val="00680A18"/>
    <w:rsid w:val="00680DE8"/>
    <w:rsid w:val="0068151D"/>
    <w:rsid w:val="00682610"/>
    <w:rsid w:val="006828AF"/>
    <w:rsid w:val="006830BA"/>
    <w:rsid w:val="006833FC"/>
    <w:rsid w:val="00683502"/>
    <w:rsid w:val="0068366C"/>
    <w:rsid w:val="0068366F"/>
    <w:rsid w:val="00683B61"/>
    <w:rsid w:val="006853ED"/>
    <w:rsid w:val="00685718"/>
    <w:rsid w:val="00685C21"/>
    <w:rsid w:val="006862AD"/>
    <w:rsid w:val="00687763"/>
    <w:rsid w:val="00687A00"/>
    <w:rsid w:val="00690504"/>
    <w:rsid w:val="00690564"/>
    <w:rsid w:val="006909E5"/>
    <w:rsid w:val="00690BD6"/>
    <w:rsid w:val="0069125C"/>
    <w:rsid w:val="006912CF"/>
    <w:rsid w:val="006914F3"/>
    <w:rsid w:val="0069222F"/>
    <w:rsid w:val="00693557"/>
    <w:rsid w:val="006936C8"/>
    <w:rsid w:val="00693883"/>
    <w:rsid w:val="00693BEE"/>
    <w:rsid w:val="00693FAB"/>
    <w:rsid w:val="006946DD"/>
    <w:rsid w:val="00695376"/>
    <w:rsid w:val="00695D46"/>
    <w:rsid w:val="006967AC"/>
    <w:rsid w:val="00697210"/>
    <w:rsid w:val="00697877"/>
    <w:rsid w:val="00697F26"/>
    <w:rsid w:val="006A026D"/>
    <w:rsid w:val="006A0621"/>
    <w:rsid w:val="006A09E6"/>
    <w:rsid w:val="006A0F9C"/>
    <w:rsid w:val="006A1136"/>
    <w:rsid w:val="006A125E"/>
    <w:rsid w:val="006A1741"/>
    <w:rsid w:val="006A2003"/>
    <w:rsid w:val="006A2442"/>
    <w:rsid w:val="006A2887"/>
    <w:rsid w:val="006A2C5B"/>
    <w:rsid w:val="006A398E"/>
    <w:rsid w:val="006A3F4B"/>
    <w:rsid w:val="006A42E5"/>
    <w:rsid w:val="006A450A"/>
    <w:rsid w:val="006A52AA"/>
    <w:rsid w:val="006A5466"/>
    <w:rsid w:val="006A5C4C"/>
    <w:rsid w:val="006A5FD5"/>
    <w:rsid w:val="006A61E8"/>
    <w:rsid w:val="006A62BD"/>
    <w:rsid w:val="006A62D1"/>
    <w:rsid w:val="006A724A"/>
    <w:rsid w:val="006A72E3"/>
    <w:rsid w:val="006A731D"/>
    <w:rsid w:val="006A7E2A"/>
    <w:rsid w:val="006B02DD"/>
    <w:rsid w:val="006B0386"/>
    <w:rsid w:val="006B08E7"/>
    <w:rsid w:val="006B0FF0"/>
    <w:rsid w:val="006B1248"/>
    <w:rsid w:val="006B1932"/>
    <w:rsid w:val="006B1AF5"/>
    <w:rsid w:val="006B1D07"/>
    <w:rsid w:val="006B1DB1"/>
    <w:rsid w:val="006B1DCA"/>
    <w:rsid w:val="006B218D"/>
    <w:rsid w:val="006B286F"/>
    <w:rsid w:val="006B31AB"/>
    <w:rsid w:val="006B3855"/>
    <w:rsid w:val="006B4A11"/>
    <w:rsid w:val="006B4E4E"/>
    <w:rsid w:val="006B51C7"/>
    <w:rsid w:val="006B5339"/>
    <w:rsid w:val="006B534A"/>
    <w:rsid w:val="006B561B"/>
    <w:rsid w:val="006B56E6"/>
    <w:rsid w:val="006B5E59"/>
    <w:rsid w:val="006B5EDE"/>
    <w:rsid w:val="006B63E3"/>
    <w:rsid w:val="006B668D"/>
    <w:rsid w:val="006B6737"/>
    <w:rsid w:val="006B709C"/>
    <w:rsid w:val="006B739A"/>
    <w:rsid w:val="006B7C97"/>
    <w:rsid w:val="006B7DA3"/>
    <w:rsid w:val="006B7F3B"/>
    <w:rsid w:val="006C066E"/>
    <w:rsid w:val="006C06B9"/>
    <w:rsid w:val="006C1F4D"/>
    <w:rsid w:val="006C203C"/>
    <w:rsid w:val="006C2296"/>
    <w:rsid w:val="006C2374"/>
    <w:rsid w:val="006C27A7"/>
    <w:rsid w:val="006C28F0"/>
    <w:rsid w:val="006C2E42"/>
    <w:rsid w:val="006C3923"/>
    <w:rsid w:val="006C3C9A"/>
    <w:rsid w:val="006C4121"/>
    <w:rsid w:val="006C4125"/>
    <w:rsid w:val="006C4AAD"/>
    <w:rsid w:val="006C4B47"/>
    <w:rsid w:val="006C4C69"/>
    <w:rsid w:val="006C5084"/>
    <w:rsid w:val="006C5226"/>
    <w:rsid w:val="006C534D"/>
    <w:rsid w:val="006C5BC7"/>
    <w:rsid w:val="006C5C41"/>
    <w:rsid w:val="006C648F"/>
    <w:rsid w:val="006C7191"/>
    <w:rsid w:val="006C7668"/>
    <w:rsid w:val="006C7793"/>
    <w:rsid w:val="006C79D3"/>
    <w:rsid w:val="006D02E2"/>
    <w:rsid w:val="006D052F"/>
    <w:rsid w:val="006D0E7F"/>
    <w:rsid w:val="006D19EE"/>
    <w:rsid w:val="006D1FED"/>
    <w:rsid w:val="006D205A"/>
    <w:rsid w:val="006D2184"/>
    <w:rsid w:val="006D39AE"/>
    <w:rsid w:val="006D3C44"/>
    <w:rsid w:val="006D3F42"/>
    <w:rsid w:val="006D3FEE"/>
    <w:rsid w:val="006D4256"/>
    <w:rsid w:val="006D4715"/>
    <w:rsid w:val="006D51D4"/>
    <w:rsid w:val="006D5E02"/>
    <w:rsid w:val="006D6820"/>
    <w:rsid w:val="006D693B"/>
    <w:rsid w:val="006D6B1D"/>
    <w:rsid w:val="006D7DC4"/>
    <w:rsid w:val="006E089B"/>
    <w:rsid w:val="006E0BE7"/>
    <w:rsid w:val="006E0C79"/>
    <w:rsid w:val="006E1813"/>
    <w:rsid w:val="006E1A6B"/>
    <w:rsid w:val="006E2249"/>
    <w:rsid w:val="006E2387"/>
    <w:rsid w:val="006E2507"/>
    <w:rsid w:val="006E25D6"/>
    <w:rsid w:val="006E264E"/>
    <w:rsid w:val="006E3030"/>
    <w:rsid w:val="006E3094"/>
    <w:rsid w:val="006E3EA2"/>
    <w:rsid w:val="006E41C2"/>
    <w:rsid w:val="006E451B"/>
    <w:rsid w:val="006E51B6"/>
    <w:rsid w:val="006E5572"/>
    <w:rsid w:val="006E57B9"/>
    <w:rsid w:val="006E57F3"/>
    <w:rsid w:val="006E589A"/>
    <w:rsid w:val="006E5B12"/>
    <w:rsid w:val="006E5D47"/>
    <w:rsid w:val="006E608C"/>
    <w:rsid w:val="006E618A"/>
    <w:rsid w:val="006E6534"/>
    <w:rsid w:val="006E6FCD"/>
    <w:rsid w:val="006E711A"/>
    <w:rsid w:val="006E7C2F"/>
    <w:rsid w:val="006E7DB4"/>
    <w:rsid w:val="006F03BE"/>
    <w:rsid w:val="006F0446"/>
    <w:rsid w:val="006F04B6"/>
    <w:rsid w:val="006F10D6"/>
    <w:rsid w:val="006F22E8"/>
    <w:rsid w:val="006F2819"/>
    <w:rsid w:val="006F2BBD"/>
    <w:rsid w:val="006F2E54"/>
    <w:rsid w:val="006F346C"/>
    <w:rsid w:val="006F3CB3"/>
    <w:rsid w:val="006F3E66"/>
    <w:rsid w:val="006F4E7B"/>
    <w:rsid w:val="006F54CE"/>
    <w:rsid w:val="006F57D5"/>
    <w:rsid w:val="006F5CAB"/>
    <w:rsid w:val="006F76C5"/>
    <w:rsid w:val="006F7B46"/>
    <w:rsid w:val="006F7F9C"/>
    <w:rsid w:val="007000AD"/>
    <w:rsid w:val="007000CE"/>
    <w:rsid w:val="0070082A"/>
    <w:rsid w:val="00700917"/>
    <w:rsid w:val="00700948"/>
    <w:rsid w:val="007011BA"/>
    <w:rsid w:val="00701687"/>
    <w:rsid w:val="00701811"/>
    <w:rsid w:val="00701DF3"/>
    <w:rsid w:val="00702519"/>
    <w:rsid w:val="0070255D"/>
    <w:rsid w:val="00702BB7"/>
    <w:rsid w:val="00703352"/>
    <w:rsid w:val="00703AF0"/>
    <w:rsid w:val="00703F41"/>
    <w:rsid w:val="00704EC7"/>
    <w:rsid w:val="00704F99"/>
    <w:rsid w:val="00705E56"/>
    <w:rsid w:val="00705EDA"/>
    <w:rsid w:val="00706B40"/>
    <w:rsid w:val="00707A0B"/>
    <w:rsid w:val="00707EE1"/>
    <w:rsid w:val="007102B7"/>
    <w:rsid w:val="00710C16"/>
    <w:rsid w:val="007123C4"/>
    <w:rsid w:val="00712758"/>
    <w:rsid w:val="007129B3"/>
    <w:rsid w:val="00712DE7"/>
    <w:rsid w:val="00712F5B"/>
    <w:rsid w:val="00713611"/>
    <w:rsid w:val="007137F5"/>
    <w:rsid w:val="00713AB0"/>
    <w:rsid w:val="00713B34"/>
    <w:rsid w:val="00713D08"/>
    <w:rsid w:val="00713DB0"/>
    <w:rsid w:val="00714006"/>
    <w:rsid w:val="00715CFA"/>
    <w:rsid w:val="00715F27"/>
    <w:rsid w:val="007160CC"/>
    <w:rsid w:val="00720B1B"/>
    <w:rsid w:val="00720BD8"/>
    <w:rsid w:val="0072119B"/>
    <w:rsid w:val="0072157E"/>
    <w:rsid w:val="00721750"/>
    <w:rsid w:val="00722169"/>
    <w:rsid w:val="0072274D"/>
    <w:rsid w:val="007236BA"/>
    <w:rsid w:val="00723A33"/>
    <w:rsid w:val="00724944"/>
    <w:rsid w:val="0072515A"/>
    <w:rsid w:val="007262BD"/>
    <w:rsid w:val="00726DFC"/>
    <w:rsid w:val="00730303"/>
    <w:rsid w:val="00730625"/>
    <w:rsid w:val="00730B1D"/>
    <w:rsid w:val="007318DE"/>
    <w:rsid w:val="00731C95"/>
    <w:rsid w:val="00732289"/>
    <w:rsid w:val="00732ADC"/>
    <w:rsid w:val="00732EBC"/>
    <w:rsid w:val="00733244"/>
    <w:rsid w:val="00733261"/>
    <w:rsid w:val="0073397E"/>
    <w:rsid w:val="00733DC9"/>
    <w:rsid w:val="00734162"/>
    <w:rsid w:val="007343D3"/>
    <w:rsid w:val="007348F8"/>
    <w:rsid w:val="007349F9"/>
    <w:rsid w:val="00734A05"/>
    <w:rsid w:val="00734E3B"/>
    <w:rsid w:val="00735418"/>
    <w:rsid w:val="00735835"/>
    <w:rsid w:val="007359C2"/>
    <w:rsid w:val="00735A09"/>
    <w:rsid w:val="00737270"/>
    <w:rsid w:val="00737882"/>
    <w:rsid w:val="007407CA"/>
    <w:rsid w:val="00740A99"/>
    <w:rsid w:val="00740BAB"/>
    <w:rsid w:val="00740DDA"/>
    <w:rsid w:val="00741508"/>
    <w:rsid w:val="00741873"/>
    <w:rsid w:val="0074252C"/>
    <w:rsid w:val="00743716"/>
    <w:rsid w:val="007455B1"/>
    <w:rsid w:val="007457E7"/>
    <w:rsid w:val="00745B50"/>
    <w:rsid w:val="007465B9"/>
    <w:rsid w:val="00746793"/>
    <w:rsid w:val="00746F9C"/>
    <w:rsid w:val="007471D5"/>
    <w:rsid w:val="00747370"/>
    <w:rsid w:val="00747B3F"/>
    <w:rsid w:val="00747B4B"/>
    <w:rsid w:val="00747CB5"/>
    <w:rsid w:val="00747CEB"/>
    <w:rsid w:val="00750195"/>
    <w:rsid w:val="00750464"/>
    <w:rsid w:val="0075104C"/>
    <w:rsid w:val="00751AE9"/>
    <w:rsid w:val="00752080"/>
    <w:rsid w:val="00752C7D"/>
    <w:rsid w:val="00752E0D"/>
    <w:rsid w:val="00753216"/>
    <w:rsid w:val="00753309"/>
    <w:rsid w:val="00754065"/>
    <w:rsid w:val="0075414D"/>
    <w:rsid w:val="007541DE"/>
    <w:rsid w:val="00754602"/>
    <w:rsid w:val="00754EBE"/>
    <w:rsid w:val="00755816"/>
    <w:rsid w:val="007559A6"/>
    <w:rsid w:val="00755E62"/>
    <w:rsid w:val="0075608C"/>
    <w:rsid w:val="00756BC1"/>
    <w:rsid w:val="00757242"/>
    <w:rsid w:val="00757401"/>
    <w:rsid w:val="00757880"/>
    <w:rsid w:val="00757BF5"/>
    <w:rsid w:val="007601EB"/>
    <w:rsid w:val="007610DC"/>
    <w:rsid w:val="007618A6"/>
    <w:rsid w:val="00761AC7"/>
    <w:rsid w:val="00761EA4"/>
    <w:rsid w:val="00761F08"/>
    <w:rsid w:val="0076206A"/>
    <w:rsid w:val="007622D4"/>
    <w:rsid w:val="007629AD"/>
    <w:rsid w:val="00762B63"/>
    <w:rsid w:val="00762C49"/>
    <w:rsid w:val="00762D4E"/>
    <w:rsid w:val="00762D84"/>
    <w:rsid w:val="007632BB"/>
    <w:rsid w:val="00763749"/>
    <w:rsid w:val="00763910"/>
    <w:rsid w:val="0076471A"/>
    <w:rsid w:val="00764BD2"/>
    <w:rsid w:val="007654BC"/>
    <w:rsid w:val="00765B27"/>
    <w:rsid w:val="007663A0"/>
    <w:rsid w:val="00766C40"/>
    <w:rsid w:val="00766CF4"/>
    <w:rsid w:val="00766F09"/>
    <w:rsid w:val="00767330"/>
    <w:rsid w:val="00767D5F"/>
    <w:rsid w:val="00770085"/>
    <w:rsid w:val="0077032E"/>
    <w:rsid w:val="007704F9"/>
    <w:rsid w:val="007717C9"/>
    <w:rsid w:val="00771E84"/>
    <w:rsid w:val="00771F50"/>
    <w:rsid w:val="00772058"/>
    <w:rsid w:val="007725B9"/>
    <w:rsid w:val="00772B76"/>
    <w:rsid w:val="00772F0A"/>
    <w:rsid w:val="007736BD"/>
    <w:rsid w:val="00773A29"/>
    <w:rsid w:val="00773C51"/>
    <w:rsid w:val="00773E70"/>
    <w:rsid w:val="00773E77"/>
    <w:rsid w:val="0077424B"/>
    <w:rsid w:val="00774346"/>
    <w:rsid w:val="00774736"/>
    <w:rsid w:val="007753DD"/>
    <w:rsid w:val="007757EE"/>
    <w:rsid w:val="0077594C"/>
    <w:rsid w:val="00775CED"/>
    <w:rsid w:val="00775F91"/>
    <w:rsid w:val="00776212"/>
    <w:rsid w:val="00776591"/>
    <w:rsid w:val="00776750"/>
    <w:rsid w:val="0077735A"/>
    <w:rsid w:val="0077745E"/>
    <w:rsid w:val="0077783B"/>
    <w:rsid w:val="00777870"/>
    <w:rsid w:val="00777C16"/>
    <w:rsid w:val="007800F7"/>
    <w:rsid w:val="00780E14"/>
    <w:rsid w:val="00781599"/>
    <w:rsid w:val="00781778"/>
    <w:rsid w:val="007826B6"/>
    <w:rsid w:val="007838C4"/>
    <w:rsid w:val="0078399B"/>
    <w:rsid w:val="00783AE6"/>
    <w:rsid w:val="0078492B"/>
    <w:rsid w:val="00784A98"/>
    <w:rsid w:val="007854EB"/>
    <w:rsid w:val="007862C2"/>
    <w:rsid w:val="0078642B"/>
    <w:rsid w:val="007865BA"/>
    <w:rsid w:val="00786789"/>
    <w:rsid w:val="0078735C"/>
    <w:rsid w:val="00787623"/>
    <w:rsid w:val="00787917"/>
    <w:rsid w:val="0079068B"/>
    <w:rsid w:val="00791A86"/>
    <w:rsid w:val="00791FA4"/>
    <w:rsid w:val="007925C4"/>
    <w:rsid w:val="0079269D"/>
    <w:rsid w:val="007930A7"/>
    <w:rsid w:val="0079310C"/>
    <w:rsid w:val="007934CD"/>
    <w:rsid w:val="007960DB"/>
    <w:rsid w:val="0079655D"/>
    <w:rsid w:val="0079705F"/>
    <w:rsid w:val="00797F78"/>
    <w:rsid w:val="007A0071"/>
    <w:rsid w:val="007A02EE"/>
    <w:rsid w:val="007A039A"/>
    <w:rsid w:val="007A0763"/>
    <w:rsid w:val="007A0BE6"/>
    <w:rsid w:val="007A0BFB"/>
    <w:rsid w:val="007A0DE2"/>
    <w:rsid w:val="007A1009"/>
    <w:rsid w:val="007A130A"/>
    <w:rsid w:val="007A160C"/>
    <w:rsid w:val="007A17FE"/>
    <w:rsid w:val="007A1AD2"/>
    <w:rsid w:val="007A25C9"/>
    <w:rsid w:val="007A369E"/>
    <w:rsid w:val="007A3B94"/>
    <w:rsid w:val="007A4432"/>
    <w:rsid w:val="007A4B86"/>
    <w:rsid w:val="007A500C"/>
    <w:rsid w:val="007A5BCA"/>
    <w:rsid w:val="007A63A4"/>
    <w:rsid w:val="007A6614"/>
    <w:rsid w:val="007A7055"/>
    <w:rsid w:val="007A76DA"/>
    <w:rsid w:val="007A7779"/>
    <w:rsid w:val="007B0741"/>
    <w:rsid w:val="007B0EB1"/>
    <w:rsid w:val="007B1168"/>
    <w:rsid w:val="007B2341"/>
    <w:rsid w:val="007B27C0"/>
    <w:rsid w:val="007B2EE3"/>
    <w:rsid w:val="007B35F8"/>
    <w:rsid w:val="007B3FB3"/>
    <w:rsid w:val="007B4230"/>
    <w:rsid w:val="007B4889"/>
    <w:rsid w:val="007B4B89"/>
    <w:rsid w:val="007B4E69"/>
    <w:rsid w:val="007B620E"/>
    <w:rsid w:val="007B6AD9"/>
    <w:rsid w:val="007B7341"/>
    <w:rsid w:val="007B74EC"/>
    <w:rsid w:val="007B7F00"/>
    <w:rsid w:val="007C056E"/>
    <w:rsid w:val="007C07BA"/>
    <w:rsid w:val="007C0DB1"/>
    <w:rsid w:val="007C0F52"/>
    <w:rsid w:val="007C108C"/>
    <w:rsid w:val="007C1469"/>
    <w:rsid w:val="007C2426"/>
    <w:rsid w:val="007C2EA7"/>
    <w:rsid w:val="007C3DF3"/>
    <w:rsid w:val="007C3E6A"/>
    <w:rsid w:val="007C3F21"/>
    <w:rsid w:val="007C3F88"/>
    <w:rsid w:val="007C4BE1"/>
    <w:rsid w:val="007C4CBC"/>
    <w:rsid w:val="007C56ED"/>
    <w:rsid w:val="007C5840"/>
    <w:rsid w:val="007C5B4A"/>
    <w:rsid w:val="007C627F"/>
    <w:rsid w:val="007C6B27"/>
    <w:rsid w:val="007C6B99"/>
    <w:rsid w:val="007C6DE8"/>
    <w:rsid w:val="007C7E44"/>
    <w:rsid w:val="007D04CC"/>
    <w:rsid w:val="007D0DF0"/>
    <w:rsid w:val="007D1288"/>
    <w:rsid w:val="007D27F7"/>
    <w:rsid w:val="007D2EAB"/>
    <w:rsid w:val="007D30BA"/>
    <w:rsid w:val="007D3272"/>
    <w:rsid w:val="007D343C"/>
    <w:rsid w:val="007D352B"/>
    <w:rsid w:val="007D3724"/>
    <w:rsid w:val="007D391E"/>
    <w:rsid w:val="007D3A35"/>
    <w:rsid w:val="007D3BE4"/>
    <w:rsid w:val="007D4256"/>
    <w:rsid w:val="007D4682"/>
    <w:rsid w:val="007D4F62"/>
    <w:rsid w:val="007D530A"/>
    <w:rsid w:val="007D5ADF"/>
    <w:rsid w:val="007D5FCE"/>
    <w:rsid w:val="007D609E"/>
    <w:rsid w:val="007D660F"/>
    <w:rsid w:val="007D6A4D"/>
    <w:rsid w:val="007D7010"/>
    <w:rsid w:val="007D7176"/>
    <w:rsid w:val="007D7FC6"/>
    <w:rsid w:val="007E0316"/>
    <w:rsid w:val="007E0D12"/>
    <w:rsid w:val="007E0EDB"/>
    <w:rsid w:val="007E1DBE"/>
    <w:rsid w:val="007E2545"/>
    <w:rsid w:val="007E2ED0"/>
    <w:rsid w:val="007E378B"/>
    <w:rsid w:val="007E3E85"/>
    <w:rsid w:val="007E3EBD"/>
    <w:rsid w:val="007E445B"/>
    <w:rsid w:val="007E49A7"/>
    <w:rsid w:val="007E49BB"/>
    <w:rsid w:val="007E4D29"/>
    <w:rsid w:val="007E54E1"/>
    <w:rsid w:val="007E565D"/>
    <w:rsid w:val="007E5B6D"/>
    <w:rsid w:val="007E5D9A"/>
    <w:rsid w:val="007E5DAB"/>
    <w:rsid w:val="007E60B8"/>
    <w:rsid w:val="007E692B"/>
    <w:rsid w:val="007E6ED3"/>
    <w:rsid w:val="007E7093"/>
    <w:rsid w:val="007E73EC"/>
    <w:rsid w:val="007E7598"/>
    <w:rsid w:val="007E77AE"/>
    <w:rsid w:val="007E77C9"/>
    <w:rsid w:val="007E7B25"/>
    <w:rsid w:val="007F03A5"/>
    <w:rsid w:val="007F1036"/>
    <w:rsid w:val="007F1355"/>
    <w:rsid w:val="007F1458"/>
    <w:rsid w:val="007F15C6"/>
    <w:rsid w:val="007F17A7"/>
    <w:rsid w:val="007F1B52"/>
    <w:rsid w:val="007F1B63"/>
    <w:rsid w:val="007F1EC7"/>
    <w:rsid w:val="007F3A89"/>
    <w:rsid w:val="007F4B38"/>
    <w:rsid w:val="007F542E"/>
    <w:rsid w:val="007F64C9"/>
    <w:rsid w:val="007F750D"/>
    <w:rsid w:val="007F7997"/>
    <w:rsid w:val="0080052A"/>
    <w:rsid w:val="008005D8"/>
    <w:rsid w:val="00800717"/>
    <w:rsid w:val="00800719"/>
    <w:rsid w:val="00800791"/>
    <w:rsid w:val="00800887"/>
    <w:rsid w:val="008009E2"/>
    <w:rsid w:val="00800ABB"/>
    <w:rsid w:val="00800D2E"/>
    <w:rsid w:val="00801B3B"/>
    <w:rsid w:val="0080211A"/>
    <w:rsid w:val="0080244E"/>
    <w:rsid w:val="00802641"/>
    <w:rsid w:val="0080268E"/>
    <w:rsid w:val="00802DEB"/>
    <w:rsid w:val="00803AC1"/>
    <w:rsid w:val="00803BF0"/>
    <w:rsid w:val="00803CA6"/>
    <w:rsid w:val="00804081"/>
    <w:rsid w:val="008040DA"/>
    <w:rsid w:val="0080429D"/>
    <w:rsid w:val="00804E0B"/>
    <w:rsid w:val="00805539"/>
    <w:rsid w:val="008062EE"/>
    <w:rsid w:val="00806440"/>
    <w:rsid w:val="00806C17"/>
    <w:rsid w:val="00806C4C"/>
    <w:rsid w:val="008076B3"/>
    <w:rsid w:val="00810C23"/>
    <w:rsid w:val="00810D65"/>
    <w:rsid w:val="00810FB4"/>
    <w:rsid w:val="00811012"/>
    <w:rsid w:val="008110C0"/>
    <w:rsid w:val="008112C6"/>
    <w:rsid w:val="0081154F"/>
    <w:rsid w:val="00811F33"/>
    <w:rsid w:val="00812025"/>
    <w:rsid w:val="00812410"/>
    <w:rsid w:val="00812D8B"/>
    <w:rsid w:val="00813CA3"/>
    <w:rsid w:val="00814313"/>
    <w:rsid w:val="00814B6E"/>
    <w:rsid w:val="008154AF"/>
    <w:rsid w:val="0081663F"/>
    <w:rsid w:val="008169A5"/>
    <w:rsid w:val="00816A15"/>
    <w:rsid w:val="008171F9"/>
    <w:rsid w:val="00817820"/>
    <w:rsid w:val="00817B14"/>
    <w:rsid w:val="00817CB1"/>
    <w:rsid w:val="00817CEA"/>
    <w:rsid w:val="0082082F"/>
    <w:rsid w:val="00820C55"/>
    <w:rsid w:val="00820C92"/>
    <w:rsid w:val="0082128C"/>
    <w:rsid w:val="00821CD4"/>
    <w:rsid w:val="00822142"/>
    <w:rsid w:val="00822957"/>
    <w:rsid w:val="0082390E"/>
    <w:rsid w:val="00824B92"/>
    <w:rsid w:val="00825298"/>
    <w:rsid w:val="00826F2B"/>
    <w:rsid w:val="00826F4C"/>
    <w:rsid w:val="00827120"/>
    <w:rsid w:val="00827487"/>
    <w:rsid w:val="00827A51"/>
    <w:rsid w:val="00827BF7"/>
    <w:rsid w:val="008301EB"/>
    <w:rsid w:val="00830B0D"/>
    <w:rsid w:val="008316E2"/>
    <w:rsid w:val="00831F85"/>
    <w:rsid w:val="00832133"/>
    <w:rsid w:val="00832500"/>
    <w:rsid w:val="0083281E"/>
    <w:rsid w:val="008328B5"/>
    <w:rsid w:val="00833AD8"/>
    <w:rsid w:val="00833D01"/>
    <w:rsid w:val="00834835"/>
    <w:rsid w:val="0083496A"/>
    <w:rsid w:val="00835C4D"/>
    <w:rsid w:val="00836105"/>
    <w:rsid w:val="008366ED"/>
    <w:rsid w:val="008374E0"/>
    <w:rsid w:val="008376EB"/>
    <w:rsid w:val="008377DE"/>
    <w:rsid w:val="0084007F"/>
    <w:rsid w:val="008403EA"/>
    <w:rsid w:val="0084120D"/>
    <w:rsid w:val="00841714"/>
    <w:rsid w:val="00842B20"/>
    <w:rsid w:val="00842DD0"/>
    <w:rsid w:val="0084353A"/>
    <w:rsid w:val="00843D85"/>
    <w:rsid w:val="008447D0"/>
    <w:rsid w:val="008447EB"/>
    <w:rsid w:val="00844904"/>
    <w:rsid w:val="00844A98"/>
    <w:rsid w:val="00844CDE"/>
    <w:rsid w:val="00844ECA"/>
    <w:rsid w:val="0084501E"/>
    <w:rsid w:val="008458F4"/>
    <w:rsid w:val="00845ADD"/>
    <w:rsid w:val="00845C9E"/>
    <w:rsid w:val="00845F62"/>
    <w:rsid w:val="008461DC"/>
    <w:rsid w:val="00846A0F"/>
    <w:rsid w:val="00846A9F"/>
    <w:rsid w:val="00846BBC"/>
    <w:rsid w:val="00846BCD"/>
    <w:rsid w:val="0084717E"/>
    <w:rsid w:val="00847DF2"/>
    <w:rsid w:val="008503B9"/>
    <w:rsid w:val="00850A14"/>
    <w:rsid w:val="00851A83"/>
    <w:rsid w:val="00851C58"/>
    <w:rsid w:val="00851E34"/>
    <w:rsid w:val="00851F80"/>
    <w:rsid w:val="0085256A"/>
    <w:rsid w:val="00852800"/>
    <w:rsid w:val="00852DB4"/>
    <w:rsid w:val="00852FEE"/>
    <w:rsid w:val="0085305F"/>
    <w:rsid w:val="00853092"/>
    <w:rsid w:val="0085315E"/>
    <w:rsid w:val="008533C7"/>
    <w:rsid w:val="008539B6"/>
    <w:rsid w:val="00854604"/>
    <w:rsid w:val="00854B33"/>
    <w:rsid w:val="00854CEF"/>
    <w:rsid w:val="00854F94"/>
    <w:rsid w:val="008557C1"/>
    <w:rsid w:val="00855A4E"/>
    <w:rsid w:val="00855BAC"/>
    <w:rsid w:val="00856631"/>
    <w:rsid w:val="00856CF9"/>
    <w:rsid w:val="008575ED"/>
    <w:rsid w:val="00857B0F"/>
    <w:rsid w:val="00857B12"/>
    <w:rsid w:val="008601B9"/>
    <w:rsid w:val="008607E0"/>
    <w:rsid w:val="008615DE"/>
    <w:rsid w:val="008620C2"/>
    <w:rsid w:val="00862E13"/>
    <w:rsid w:val="0086361C"/>
    <w:rsid w:val="00864ACA"/>
    <w:rsid w:val="00864D1E"/>
    <w:rsid w:val="00865985"/>
    <w:rsid w:val="00865A35"/>
    <w:rsid w:val="00865ED4"/>
    <w:rsid w:val="00865F68"/>
    <w:rsid w:val="00866108"/>
    <w:rsid w:val="00866789"/>
    <w:rsid w:val="008668B2"/>
    <w:rsid w:val="00866BF9"/>
    <w:rsid w:val="008671CF"/>
    <w:rsid w:val="00867B6B"/>
    <w:rsid w:val="00870187"/>
    <w:rsid w:val="00870779"/>
    <w:rsid w:val="00870B36"/>
    <w:rsid w:val="00870BC9"/>
    <w:rsid w:val="00870C1A"/>
    <w:rsid w:val="00870DC1"/>
    <w:rsid w:val="008715BD"/>
    <w:rsid w:val="0087168E"/>
    <w:rsid w:val="00871A2A"/>
    <w:rsid w:val="00871D76"/>
    <w:rsid w:val="00871F21"/>
    <w:rsid w:val="008722E2"/>
    <w:rsid w:val="008729BC"/>
    <w:rsid w:val="00873515"/>
    <w:rsid w:val="00873A79"/>
    <w:rsid w:val="00875164"/>
    <w:rsid w:val="0087530F"/>
    <w:rsid w:val="0087590B"/>
    <w:rsid w:val="00875C95"/>
    <w:rsid w:val="00876012"/>
    <w:rsid w:val="0087671A"/>
    <w:rsid w:val="00876AF4"/>
    <w:rsid w:val="00876B50"/>
    <w:rsid w:val="0087746C"/>
    <w:rsid w:val="0087752A"/>
    <w:rsid w:val="00877680"/>
    <w:rsid w:val="00877BB8"/>
    <w:rsid w:val="00880157"/>
    <w:rsid w:val="00880317"/>
    <w:rsid w:val="00880C8C"/>
    <w:rsid w:val="0088191B"/>
    <w:rsid w:val="00881A51"/>
    <w:rsid w:val="00881DC6"/>
    <w:rsid w:val="0088217C"/>
    <w:rsid w:val="00882207"/>
    <w:rsid w:val="0088222F"/>
    <w:rsid w:val="00882484"/>
    <w:rsid w:val="008826D7"/>
    <w:rsid w:val="008828B6"/>
    <w:rsid w:val="00882D2C"/>
    <w:rsid w:val="008840A4"/>
    <w:rsid w:val="00884827"/>
    <w:rsid w:val="008858AF"/>
    <w:rsid w:val="00885B82"/>
    <w:rsid w:val="00885CE8"/>
    <w:rsid w:val="008860F4"/>
    <w:rsid w:val="008869CA"/>
    <w:rsid w:val="00887604"/>
    <w:rsid w:val="00890182"/>
    <w:rsid w:val="00890595"/>
    <w:rsid w:val="00890697"/>
    <w:rsid w:val="008913B5"/>
    <w:rsid w:val="008915BF"/>
    <w:rsid w:val="00892701"/>
    <w:rsid w:val="00892DC0"/>
    <w:rsid w:val="008932AB"/>
    <w:rsid w:val="008938C2"/>
    <w:rsid w:val="0089396B"/>
    <w:rsid w:val="00893AEE"/>
    <w:rsid w:val="00893B68"/>
    <w:rsid w:val="00893F39"/>
    <w:rsid w:val="00894454"/>
    <w:rsid w:val="00894762"/>
    <w:rsid w:val="00895DEC"/>
    <w:rsid w:val="00896571"/>
    <w:rsid w:val="00897C8B"/>
    <w:rsid w:val="008A099F"/>
    <w:rsid w:val="008A0FA3"/>
    <w:rsid w:val="008A144C"/>
    <w:rsid w:val="008A1FE0"/>
    <w:rsid w:val="008A22ED"/>
    <w:rsid w:val="008A28B4"/>
    <w:rsid w:val="008A2FAA"/>
    <w:rsid w:val="008A3D06"/>
    <w:rsid w:val="008A4E74"/>
    <w:rsid w:val="008A50C0"/>
    <w:rsid w:val="008A6315"/>
    <w:rsid w:val="008A64AD"/>
    <w:rsid w:val="008A64CD"/>
    <w:rsid w:val="008A69F6"/>
    <w:rsid w:val="008A6D62"/>
    <w:rsid w:val="008A75EF"/>
    <w:rsid w:val="008A7B4F"/>
    <w:rsid w:val="008B033B"/>
    <w:rsid w:val="008B0797"/>
    <w:rsid w:val="008B0A9E"/>
    <w:rsid w:val="008B0D22"/>
    <w:rsid w:val="008B1685"/>
    <w:rsid w:val="008B1D20"/>
    <w:rsid w:val="008B295D"/>
    <w:rsid w:val="008B33DA"/>
    <w:rsid w:val="008B352B"/>
    <w:rsid w:val="008B356A"/>
    <w:rsid w:val="008B3A7F"/>
    <w:rsid w:val="008B3AEA"/>
    <w:rsid w:val="008B3BCD"/>
    <w:rsid w:val="008B4028"/>
    <w:rsid w:val="008B4283"/>
    <w:rsid w:val="008B4DF9"/>
    <w:rsid w:val="008B51D5"/>
    <w:rsid w:val="008B63B8"/>
    <w:rsid w:val="008B6FFD"/>
    <w:rsid w:val="008B77C1"/>
    <w:rsid w:val="008B783F"/>
    <w:rsid w:val="008B7C11"/>
    <w:rsid w:val="008C0354"/>
    <w:rsid w:val="008C07B6"/>
    <w:rsid w:val="008C137B"/>
    <w:rsid w:val="008C13CA"/>
    <w:rsid w:val="008C1732"/>
    <w:rsid w:val="008C17FB"/>
    <w:rsid w:val="008C1D75"/>
    <w:rsid w:val="008C24AC"/>
    <w:rsid w:val="008C2D2B"/>
    <w:rsid w:val="008C41B7"/>
    <w:rsid w:val="008C45ED"/>
    <w:rsid w:val="008C46B7"/>
    <w:rsid w:val="008C4A5E"/>
    <w:rsid w:val="008C4E5D"/>
    <w:rsid w:val="008C55FF"/>
    <w:rsid w:val="008C5AA7"/>
    <w:rsid w:val="008C5DA1"/>
    <w:rsid w:val="008C5E24"/>
    <w:rsid w:val="008C647B"/>
    <w:rsid w:val="008C69E2"/>
    <w:rsid w:val="008C6A3C"/>
    <w:rsid w:val="008C7510"/>
    <w:rsid w:val="008D013D"/>
    <w:rsid w:val="008D07D6"/>
    <w:rsid w:val="008D0C1A"/>
    <w:rsid w:val="008D0F90"/>
    <w:rsid w:val="008D16E4"/>
    <w:rsid w:val="008D1B72"/>
    <w:rsid w:val="008D20D9"/>
    <w:rsid w:val="008D2B13"/>
    <w:rsid w:val="008D32C3"/>
    <w:rsid w:val="008D3592"/>
    <w:rsid w:val="008D370E"/>
    <w:rsid w:val="008D3A4F"/>
    <w:rsid w:val="008D3C46"/>
    <w:rsid w:val="008D4438"/>
    <w:rsid w:val="008D4C5E"/>
    <w:rsid w:val="008D511D"/>
    <w:rsid w:val="008D57F2"/>
    <w:rsid w:val="008D5F44"/>
    <w:rsid w:val="008D61D2"/>
    <w:rsid w:val="008D66F6"/>
    <w:rsid w:val="008D6874"/>
    <w:rsid w:val="008D6E94"/>
    <w:rsid w:val="008D7976"/>
    <w:rsid w:val="008E0132"/>
    <w:rsid w:val="008E013F"/>
    <w:rsid w:val="008E0247"/>
    <w:rsid w:val="008E0265"/>
    <w:rsid w:val="008E0A7C"/>
    <w:rsid w:val="008E149E"/>
    <w:rsid w:val="008E1E78"/>
    <w:rsid w:val="008E1F5C"/>
    <w:rsid w:val="008E2C85"/>
    <w:rsid w:val="008E320F"/>
    <w:rsid w:val="008E3395"/>
    <w:rsid w:val="008E397C"/>
    <w:rsid w:val="008E3C81"/>
    <w:rsid w:val="008E41D2"/>
    <w:rsid w:val="008E42E3"/>
    <w:rsid w:val="008E46A1"/>
    <w:rsid w:val="008E4875"/>
    <w:rsid w:val="008E632E"/>
    <w:rsid w:val="008E6B3E"/>
    <w:rsid w:val="008E7369"/>
    <w:rsid w:val="008E7760"/>
    <w:rsid w:val="008E7BBD"/>
    <w:rsid w:val="008F01C9"/>
    <w:rsid w:val="008F01FE"/>
    <w:rsid w:val="008F050F"/>
    <w:rsid w:val="008F0559"/>
    <w:rsid w:val="008F112D"/>
    <w:rsid w:val="008F1674"/>
    <w:rsid w:val="008F1C8B"/>
    <w:rsid w:val="008F2D21"/>
    <w:rsid w:val="008F311C"/>
    <w:rsid w:val="008F34D9"/>
    <w:rsid w:val="008F368F"/>
    <w:rsid w:val="008F3C7F"/>
    <w:rsid w:val="008F5947"/>
    <w:rsid w:val="008F5CA6"/>
    <w:rsid w:val="008F5EBE"/>
    <w:rsid w:val="008F65B8"/>
    <w:rsid w:val="008F673E"/>
    <w:rsid w:val="008F7D39"/>
    <w:rsid w:val="009013B0"/>
    <w:rsid w:val="00901429"/>
    <w:rsid w:val="0090176A"/>
    <w:rsid w:val="00901E72"/>
    <w:rsid w:val="00901EB4"/>
    <w:rsid w:val="0090298C"/>
    <w:rsid w:val="00902A27"/>
    <w:rsid w:val="0090379C"/>
    <w:rsid w:val="00903AA9"/>
    <w:rsid w:val="00903AFA"/>
    <w:rsid w:val="009040C6"/>
    <w:rsid w:val="00904CE2"/>
    <w:rsid w:val="00905093"/>
    <w:rsid w:val="00905322"/>
    <w:rsid w:val="00905A82"/>
    <w:rsid w:val="009062CE"/>
    <w:rsid w:val="009063A3"/>
    <w:rsid w:val="009067A1"/>
    <w:rsid w:val="00907F6F"/>
    <w:rsid w:val="009103A2"/>
    <w:rsid w:val="0091077D"/>
    <w:rsid w:val="00910BF9"/>
    <w:rsid w:val="00911398"/>
    <w:rsid w:val="00911AC8"/>
    <w:rsid w:val="00912261"/>
    <w:rsid w:val="00912347"/>
    <w:rsid w:val="00912572"/>
    <w:rsid w:val="0091287C"/>
    <w:rsid w:val="009129E9"/>
    <w:rsid w:val="00913078"/>
    <w:rsid w:val="00913181"/>
    <w:rsid w:val="009139FB"/>
    <w:rsid w:val="00913A02"/>
    <w:rsid w:val="00913B43"/>
    <w:rsid w:val="009148B1"/>
    <w:rsid w:val="009149B6"/>
    <w:rsid w:val="00914DAF"/>
    <w:rsid w:val="009153A1"/>
    <w:rsid w:val="00915CB9"/>
    <w:rsid w:val="0091609F"/>
    <w:rsid w:val="009178B7"/>
    <w:rsid w:val="0092047C"/>
    <w:rsid w:val="0092097E"/>
    <w:rsid w:val="009216B9"/>
    <w:rsid w:val="00921FFA"/>
    <w:rsid w:val="0092329C"/>
    <w:rsid w:val="00923ED0"/>
    <w:rsid w:val="00923F70"/>
    <w:rsid w:val="0092489D"/>
    <w:rsid w:val="00924E7F"/>
    <w:rsid w:val="009262A2"/>
    <w:rsid w:val="009262F9"/>
    <w:rsid w:val="00926AA2"/>
    <w:rsid w:val="009272DC"/>
    <w:rsid w:val="00927C6B"/>
    <w:rsid w:val="00930084"/>
    <w:rsid w:val="00930433"/>
    <w:rsid w:val="00931A7B"/>
    <w:rsid w:val="00931CC8"/>
    <w:rsid w:val="00931D39"/>
    <w:rsid w:val="00932655"/>
    <w:rsid w:val="009346E2"/>
    <w:rsid w:val="00934F6B"/>
    <w:rsid w:val="0093578C"/>
    <w:rsid w:val="00935FCD"/>
    <w:rsid w:val="009365BF"/>
    <w:rsid w:val="009370E9"/>
    <w:rsid w:val="009372E5"/>
    <w:rsid w:val="00937555"/>
    <w:rsid w:val="009376A5"/>
    <w:rsid w:val="009376AE"/>
    <w:rsid w:val="00937C35"/>
    <w:rsid w:val="00940203"/>
    <w:rsid w:val="00940638"/>
    <w:rsid w:val="009406DE"/>
    <w:rsid w:val="009406F8"/>
    <w:rsid w:val="009408D0"/>
    <w:rsid w:val="009414A3"/>
    <w:rsid w:val="009414C5"/>
    <w:rsid w:val="009414D6"/>
    <w:rsid w:val="00941C66"/>
    <w:rsid w:val="00941EA9"/>
    <w:rsid w:val="00941F83"/>
    <w:rsid w:val="0094229D"/>
    <w:rsid w:val="009423AA"/>
    <w:rsid w:val="009427EA"/>
    <w:rsid w:val="00942938"/>
    <w:rsid w:val="00942F0B"/>
    <w:rsid w:val="009432BA"/>
    <w:rsid w:val="0094363E"/>
    <w:rsid w:val="00943A79"/>
    <w:rsid w:val="009441EC"/>
    <w:rsid w:val="00944540"/>
    <w:rsid w:val="009447E9"/>
    <w:rsid w:val="00945582"/>
    <w:rsid w:val="0094633B"/>
    <w:rsid w:val="009466ED"/>
    <w:rsid w:val="00946E47"/>
    <w:rsid w:val="00947350"/>
    <w:rsid w:val="009474FF"/>
    <w:rsid w:val="00947625"/>
    <w:rsid w:val="00947E56"/>
    <w:rsid w:val="009510A5"/>
    <w:rsid w:val="00951284"/>
    <w:rsid w:val="009517DB"/>
    <w:rsid w:val="0095193C"/>
    <w:rsid w:val="00952116"/>
    <w:rsid w:val="00952393"/>
    <w:rsid w:val="0095273B"/>
    <w:rsid w:val="009530E7"/>
    <w:rsid w:val="009538A5"/>
    <w:rsid w:val="00953BB8"/>
    <w:rsid w:val="00954AE7"/>
    <w:rsid w:val="009551C6"/>
    <w:rsid w:val="009552B4"/>
    <w:rsid w:val="00955F49"/>
    <w:rsid w:val="009563E6"/>
    <w:rsid w:val="00956A33"/>
    <w:rsid w:val="00956B7A"/>
    <w:rsid w:val="00956DD5"/>
    <w:rsid w:val="00956FA1"/>
    <w:rsid w:val="00960322"/>
    <w:rsid w:val="009603F2"/>
    <w:rsid w:val="00960D32"/>
    <w:rsid w:val="00960E94"/>
    <w:rsid w:val="0096157A"/>
    <w:rsid w:val="009615AC"/>
    <w:rsid w:val="00961EBE"/>
    <w:rsid w:val="0096202F"/>
    <w:rsid w:val="00963785"/>
    <w:rsid w:val="00963CE3"/>
    <w:rsid w:val="00964071"/>
    <w:rsid w:val="00964278"/>
    <w:rsid w:val="00964ABD"/>
    <w:rsid w:val="00965118"/>
    <w:rsid w:val="009658E5"/>
    <w:rsid w:val="0096594F"/>
    <w:rsid w:val="00966319"/>
    <w:rsid w:val="0096649D"/>
    <w:rsid w:val="009670A3"/>
    <w:rsid w:val="009671C7"/>
    <w:rsid w:val="0097134C"/>
    <w:rsid w:val="00971602"/>
    <w:rsid w:val="00971771"/>
    <w:rsid w:val="00972408"/>
    <w:rsid w:val="0097260E"/>
    <w:rsid w:val="00973808"/>
    <w:rsid w:val="00973CE7"/>
    <w:rsid w:val="00973E18"/>
    <w:rsid w:val="00973FF3"/>
    <w:rsid w:val="009742B5"/>
    <w:rsid w:val="0097469E"/>
    <w:rsid w:val="00974D2E"/>
    <w:rsid w:val="00974EB0"/>
    <w:rsid w:val="00975022"/>
    <w:rsid w:val="00975421"/>
    <w:rsid w:val="00975703"/>
    <w:rsid w:val="00975776"/>
    <w:rsid w:val="00975F8D"/>
    <w:rsid w:val="009765AE"/>
    <w:rsid w:val="00976CB9"/>
    <w:rsid w:val="00976F2E"/>
    <w:rsid w:val="0097705E"/>
    <w:rsid w:val="0097722F"/>
    <w:rsid w:val="0097774C"/>
    <w:rsid w:val="00980924"/>
    <w:rsid w:val="009814BD"/>
    <w:rsid w:val="00981CCE"/>
    <w:rsid w:val="00981E4E"/>
    <w:rsid w:val="00982A4E"/>
    <w:rsid w:val="00982EB0"/>
    <w:rsid w:val="0098319F"/>
    <w:rsid w:val="009840EB"/>
    <w:rsid w:val="00984C8D"/>
    <w:rsid w:val="00985207"/>
    <w:rsid w:val="00985947"/>
    <w:rsid w:val="00985B93"/>
    <w:rsid w:val="00986938"/>
    <w:rsid w:val="00987BB5"/>
    <w:rsid w:val="009900A0"/>
    <w:rsid w:val="009901D5"/>
    <w:rsid w:val="0099070A"/>
    <w:rsid w:val="00990CA3"/>
    <w:rsid w:val="00990DFB"/>
    <w:rsid w:val="0099165E"/>
    <w:rsid w:val="00992975"/>
    <w:rsid w:val="00992D73"/>
    <w:rsid w:val="00993213"/>
    <w:rsid w:val="00994451"/>
    <w:rsid w:val="00994694"/>
    <w:rsid w:val="009947DC"/>
    <w:rsid w:val="00995113"/>
    <w:rsid w:val="0099542E"/>
    <w:rsid w:val="00995436"/>
    <w:rsid w:val="009957DB"/>
    <w:rsid w:val="00995CA3"/>
    <w:rsid w:val="00995D39"/>
    <w:rsid w:val="00995E3D"/>
    <w:rsid w:val="00996121"/>
    <w:rsid w:val="009963E6"/>
    <w:rsid w:val="009A05B4"/>
    <w:rsid w:val="009A0B4F"/>
    <w:rsid w:val="009A0C0E"/>
    <w:rsid w:val="009A0E8F"/>
    <w:rsid w:val="009A1901"/>
    <w:rsid w:val="009A191F"/>
    <w:rsid w:val="009A1C18"/>
    <w:rsid w:val="009A2133"/>
    <w:rsid w:val="009A21E3"/>
    <w:rsid w:val="009A22BE"/>
    <w:rsid w:val="009A252E"/>
    <w:rsid w:val="009A2A65"/>
    <w:rsid w:val="009A2D33"/>
    <w:rsid w:val="009A45E2"/>
    <w:rsid w:val="009A5576"/>
    <w:rsid w:val="009A5B77"/>
    <w:rsid w:val="009A5F96"/>
    <w:rsid w:val="009A6B21"/>
    <w:rsid w:val="009A75AF"/>
    <w:rsid w:val="009A7989"/>
    <w:rsid w:val="009A7FDD"/>
    <w:rsid w:val="009B1795"/>
    <w:rsid w:val="009B1DA8"/>
    <w:rsid w:val="009B38B4"/>
    <w:rsid w:val="009B3D3F"/>
    <w:rsid w:val="009B3E27"/>
    <w:rsid w:val="009B4086"/>
    <w:rsid w:val="009B4E52"/>
    <w:rsid w:val="009B542B"/>
    <w:rsid w:val="009B5A68"/>
    <w:rsid w:val="009B5E96"/>
    <w:rsid w:val="009B64F7"/>
    <w:rsid w:val="009B66BB"/>
    <w:rsid w:val="009B6724"/>
    <w:rsid w:val="009B784D"/>
    <w:rsid w:val="009B79B8"/>
    <w:rsid w:val="009C0241"/>
    <w:rsid w:val="009C0768"/>
    <w:rsid w:val="009C0B3B"/>
    <w:rsid w:val="009C0B4A"/>
    <w:rsid w:val="009C15D5"/>
    <w:rsid w:val="009C1BBC"/>
    <w:rsid w:val="009C27F9"/>
    <w:rsid w:val="009C2D51"/>
    <w:rsid w:val="009C3522"/>
    <w:rsid w:val="009C3D10"/>
    <w:rsid w:val="009C4FC6"/>
    <w:rsid w:val="009C4FE4"/>
    <w:rsid w:val="009C5F8D"/>
    <w:rsid w:val="009C70DF"/>
    <w:rsid w:val="009C759F"/>
    <w:rsid w:val="009C761F"/>
    <w:rsid w:val="009C79A4"/>
    <w:rsid w:val="009D0079"/>
    <w:rsid w:val="009D0941"/>
    <w:rsid w:val="009D0AC5"/>
    <w:rsid w:val="009D1D18"/>
    <w:rsid w:val="009D235B"/>
    <w:rsid w:val="009D2F97"/>
    <w:rsid w:val="009D347D"/>
    <w:rsid w:val="009D3985"/>
    <w:rsid w:val="009D39D4"/>
    <w:rsid w:val="009D48BF"/>
    <w:rsid w:val="009D49D6"/>
    <w:rsid w:val="009D4B90"/>
    <w:rsid w:val="009D6A31"/>
    <w:rsid w:val="009D6FA0"/>
    <w:rsid w:val="009D7169"/>
    <w:rsid w:val="009D726F"/>
    <w:rsid w:val="009E0D7A"/>
    <w:rsid w:val="009E0DFD"/>
    <w:rsid w:val="009E15BC"/>
    <w:rsid w:val="009E1CC6"/>
    <w:rsid w:val="009E1F8D"/>
    <w:rsid w:val="009E2D73"/>
    <w:rsid w:val="009E3F19"/>
    <w:rsid w:val="009E48B4"/>
    <w:rsid w:val="009E49A6"/>
    <w:rsid w:val="009E4BF9"/>
    <w:rsid w:val="009E5678"/>
    <w:rsid w:val="009E5D5C"/>
    <w:rsid w:val="009E5E53"/>
    <w:rsid w:val="009E6716"/>
    <w:rsid w:val="009E69DD"/>
    <w:rsid w:val="009E6A09"/>
    <w:rsid w:val="009E6B41"/>
    <w:rsid w:val="009E786C"/>
    <w:rsid w:val="009F1D87"/>
    <w:rsid w:val="009F1FBA"/>
    <w:rsid w:val="009F21AF"/>
    <w:rsid w:val="009F2217"/>
    <w:rsid w:val="009F3359"/>
    <w:rsid w:val="009F384D"/>
    <w:rsid w:val="009F57BC"/>
    <w:rsid w:val="009F5806"/>
    <w:rsid w:val="009F5F30"/>
    <w:rsid w:val="009F690E"/>
    <w:rsid w:val="009F6EE9"/>
    <w:rsid w:val="009F7315"/>
    <w:rsid w:val="009F7600"/>
    <w:rsid w:val="009F7D0A"/>
    <w:rsid w:val="009F7FC7"/>
    <w:rsid w:val="00A00143"/>
    <w:rsid w:val="00A00B93"/>
    <w:rsid w:val="00A00BF0"/>
    <w:rsid w:val="00A011BF"/>
    <w:rsid w:val="00A01541"/>
    <w:rsid w:val="00A01820"/>
    <w:rsid w:val="00A02765"/>
    <w:rsid w:val="00A02803"/>
    <w:rsid w:val="00A039B3"/>
    <w:rsid w:val="00A03C10"/>
    <w:rsid w:val="00A03C3E"/>
    <w:rsid w:val="00A04D7A"/>
    <w:rsid w:val="00A0535A"/>
    <w:rsid w:val="00A053DF"/>
    <w:rsid w:val="00A05857"/>
    <w:rsid w:val="00A05A07"/>
    <w:rsid w:val="00A05DC6"/>
    <w:rsid w:val="00A05EF8"/>
    <w:rsid w:val="00A06291"/>
    <w:rsid w:val="00A06687"/>
    <w:rsid w:val="00A0694A"/>
    <w:rsid w:val="00A07180"/>
    <w:rsid w:val="00A076E5"/>
    <w:rsid w:val="00A07785"/>
    <w:rsid w:val="00A079F5"/>
    <w:rsid w:val="00A07B6C"/>
    <w:rsid w:val="00A1106D"/>
    <w:rsid w:val="00A113A1"/>
    <w:rsid w:val="00A11C45"/>
    <w:rsid w:val="00A11EBF"/>
    <w:rsid w:val="00A12772"/>
    <w:rsid w:val="00A12812"/>
    <w:rsid w:val="00A129BE"/>
    <w:rsid w:val="00A129D3"/>
    <w:rsid w:val="00A12CAA"/>
    <w:rsid w:val="00A1309E"/>
    <w:rsid w:val="00A13404"/>
    <w:rsid w:val="00A13512"/>
    <w:rsid w:val="00A13D11"/>
    <w:rsid w:val="00A140FC"/>
    <w:rsid w:val="00A14540"/>
    <w:rsid w:val="00A14B77"/>
    <w:rsid w:val="00A15491"/>
    <w:rsid w:val="00A155DD"/>
    <w:rsid w:val="00A16292"/>
    <w:rsid w:val="00A162A6"/>
    <w:rsid w:val="00A1651D"/>
    <w:rsid w:val="00A168C3"/>
    <w:rsid w:val="00A17A89"/>
    <w:rsid w:val="00A17D97"/>
    <w:rsid w:val="00A21004"/>
    <w:rsid w:val="00A217EE"/>
    <w:rsid w:val="00A21D2F"/>
    <w:rsid w:val="00A22B2E"/>
    <w:rsid w:val="00A23FC7"/>
    <w:rsid w:val="00A23FE4"/>
    <w:rsid w:val="00A24010"/>
    <w:rsid w:val="00A240A3"/>
    <w:rsid w:val="00A241EE"/>
    <w:rsid w:val="00A24520"/>
    <w:rsid w:val="00A246D3"/>
    <w:rsid w:val="00A24A2E"/>
    <w:rsid w:val="00A24BE8"/>
    <w:rsid w:val="00A25980"/>
    <w:rsid w:val="00A25D90"/>
    <w:rsid w:val="00A25E16"/>
    <w:rsid w:val="00A26729"/>
    <w:rsid w:val="00A2686D"/>
    <w:rsid w:val="00A26F44"/>
    <w:rsid w:val="00A27117"/>
    <w:rsid w:val="00A27157"/>
    <w:rsid w:val="00A271AC"/>
    <w:rsid w:val="00A27302"/>
    <w:rsid w:val="00A27415"/>
    <w:rsid w:val="00A27A9C"/>
    <w:rsid w:val="00A27C49"/>
    <w:rsid w:val="00A27CEF"/>
    <w:rsid w:val="00A27DB9"/>
    <w:rsid w:val="00A304B8"/>
    <w:rsid w:val="00A3065F"/>
    <w:rsid w:val="00A308CD"/>
    <w:rsid w:val="00A31145"/>
    <w:rsid w:val="00A33311"/>
    <w:rsid w:val="00A334A8"/>
    <w:rsid w:val="00A33CAC"/>
    <w:rsid w:val="00A33E81"/>
    <w:rsid w:val="00A340F3"/>
    <w:rsid w:val="00A34C88"/>
    <w:rsid w:val="00A35187"/>
    <w:rsid w:val="00A362C5"/>
    <w:rsid w:val="00A36BE4"/>
    <w:rsid w:val="00A36BFC"/>
    <w:rsid w:val="00A36CFF"/>
    <w:rsid w:val="00A36F4B"/>
    <w:rsid w:val="00A3732F"/>
    <w:rsid w:val="00A37916"/>
    <w:rsid w:val="00A37A1F"/>
    <w:rsid w:val="00A40746"/>
    <w:rsid w:val="00A40A2E"/>
    <w:rsid w:val="00A41E44"/>
    <w:rsid w:val="00A4251B"/>
    <w:rsid w:val="00A428CC"/>
    <w:rsid w:val="00A42A01"/>
    <w:rsid w:val="00A4314A"/>
    <w:rsid w:val="00A43766"/>
    <w:rsid w:val="00A439E4"/>
    <w:rsid w:val="00A440B8"/>
    <w:rsid w:val="00A442F7"/>
    <w:rsid w:val="00A44AED"/>
    <w:rsid w:val="00A45209"/>
    <w:rsid w:val="00A45632"/>
    <w:rsid w:val="00A45CB4"/>
    <w:rsid w:val="00A462C9"/>
    <w:rsid w:val="00A46C19"/>
    <w:rsid w:val="00A473B7"/>
    <w:rsid w:val="00A474F4"/>
    <w:rsid w:val="00A4770D"/>
    <w:rsid w:val="00A47752"/>
    <w:rsid w:val="00A50527"/>
    <w:rsid w:val="00A50719"/>
    <w:rsid w:val="00A512CE"/>
    <w:rsid w:val="00A5178F"/>
    <w:rsid w:val="00A52B61"/>
    <w:rsid w:val="00A533EA"/>
    <w:rsid w:val="00A534A2"/>
    <w:rsid w:val="00A53B3B"/>
    <w:rsid w:val="00A53B5A"/>
    <w:rsid w:val="00A5419B"/>
    <w:rsid w:val="00A542D2"/>
    <w:rsid w:val="00A54376"/>
    <w:rsid w:val="00A54EF8"/>
    <w:rsid w:val="00A55CBF"/>
    <w:rsid w:val="00A5626F"/>
    <w:rsid w:val="00A56DF0"/>
    <w:rsid w:val="00A56FC7"/>
    <w:rsid w:val="00A57518"/>
    <w:rsid w:val="00A575EB"/>
    <w:rsid w:val="00A57B5D"/>
    <w:rsid w:val="00A609DF"/>
    <w:rsid w:val="00A60ED6"/>
    <w:rsid w:val="00A612AB"/>
    <w:rsid w:val="00A617D5"/>
    <w:rsid w:val="00A61CE2"/>
    <w:rsid w:val="00A61D82"/>
    <w:rsid w:val="00A624F6"/>
    <w:rsid w:val="00A630C2"/>
    <w:rsid w:val="00A63350"/>
    <w:rsid w:val="00A63591"/>
    <w:rsid w:val="00A63A31"/>
    <w:rsid w:val="00A64712"/>
    <w:rsid w:val="00A65362"/>
    <w:rsid w:val="00A65482"/>
    <w:rsid w:val="00A655DE"/>
    <w:rsid w:val="00A6567C"/>
    <w:rsid w:val="00A66606"/>
    <w:rsid w:val="00A671E1"/>
    <w:rsid w:val="00A672FF"/>
    <w:rsid w:val="00A70020"/>
    <w:rsid w:val="00A703DF"/>
    <w:rsid w:val="00A7092A"/>
    <w:rsid w:val="00A709AF"/>
    <w:rsid w:val="00A70EBF"/>
    <w:rsid w:val="00A712DF"/>
    <w:rsid w:val="00A71C02"/>
    <w:rsid w:val="00A71C46"/>
    <w:rsid w:val="00A71E74"/>
    <w:rsid w:val="00A71F6F"/>
    <w:rsid w:val="00A724A9"/>
    <w:rsid w:val="00A737CB"/>
    <w:rsid w:val="00A7389C"/>
    <w:rsid w:val="00A73E31"/>
    <w:rsid w:val="00A7401F"/>
    <w:rsid w:val="00A74588"/>
    <w:rsid w:val="00A7561A"/>
    <w:rsid w:val="00A758BF"/>
    <w:rsid w:val="00A76C1F"/>
    <w:rsid w:val="00A76C91"/>
    <w:rsid w:val="00A77033"/>
    <w:rsid w:val="00A771A6"/>
    <w:rsid w:val="00A77D80"/>
    <w:rsid w:val="00A77DD3"/>
    <w:rsid w:val="00A80416"/>
    <w:rsid w:val="00A804C9"/>
    <w:rsid w:val="00A80A64"/>
    <w:rsid w:val="00A81359"/>
    <w:rsid w:val="00A828A3"/>
    <w:rsid w:val="00A829E5"/>
    <w:rsid w:val="00A82BE3"/>
    <w:rsid w:val="00A82F8D"/>
    <w:rsid w:val="00A83D09"/>
    <w:rsid w:val="00A845D6"/>
    <w:rsid w:val="00A85275"/>
    <w:rsid w:val="00A852C2"/>
    <w:rsid w:val="00A852DC"/>
    <w:rsid w:val="00A85376"/>
    <w:rsid w:val="00A85D75"/>
    <w:rsid w:val="00A865AD"/>
    <w:rsid w:val="00A86936"/>
    <w:rsid w:val="00A86B94"/>
    <w:rsid w:val="00A86EEE"/>
    <w:rsid w:val="00A86F7E"/>
    <w:rsid w:val="00A874B7"/>
    <w:rsid w:val="00A87698"/>
    <w:rsid w:val="00A87E94"/>
    <w:rsid w:val="00A87F24"/>
    <w:rsid w:val="00A90242"/>
    <w:rsid w:val="00A90D86"/>
    <w:rsid w:val="00A91383"/>
    <w:rsid w:val="00A914A2"/>
    <w:rsid w:val="00A91706"/>
    <w:rsid w:val="00A91AE0"/>
    <w:rsid w:val="00A923FD"/>
    <w:rsid w:val="00A92589"/>
    <w:rsid w:val="00A93DA0"/>
    <w:rsid w:val="00A943A9"/>
    <w:rsid w:val="00A95076"/>
    <w:rsid w:val="00A951AC"/>
    <w:rsid w:val="00A952A4"/>
    <w:rsid w:val="00A952DD"/>
    <w:rsid w:val="00A95B8A"/>
    <w:rsid w:val="00A95C23"/>
    <w:rsid w:val="00A95C47"/>
    <w:rsid w:val="00A95D1B"/>
    <w:rsid w:val="00A961D2"/>
    <w:rsid w:val="00A965DF"/>
    <w:rsid w:val="00A96B66"/>
    <w:rsid w:val="00A97112"/>
    <w:rsid w:val="00A97ADA"/>
    <w:rsid w:val="00A97EE5"/>
    <w:rsid w:val="00AA00D4"/>
    <w:rsid w:val="00AA071D"/>
    <w:rsid w:val="00AA11DF"/>
    <w:rsid w:val="00AA1AF5"/>
    <w:rsid w:val="00AA2223"/>
    <w:rsid w:val="00AA2D77"/>
    <w:rsid w:val="00AA39F8"/>
    <w:rsid w:val="00AA3C4B"/>
    <w:rsid w:val="00AA474D"/>
    <w:rsid w:val="00AA4F2D"/>
    <w:rsid w:val="00AA53FF"/>
    <w:rsid w:val="00AA56CB"/>
    <w:rsid w:val="00AA5F77"/>
    <w:rsid w:val="00AA6056"/>
    <w:rsid w:val="00AA6BA2"/>
    <w:rsid w:val="00AA7188"/>
    <w:rsid w:val="00AA7692"/>
    <w:rsid w:val="00AA76AE"/>
    <w:rsid w:val="00AA78A3"/>
    <w:rsid w:val="00AB03AA"/>
    <w:rsid w:val="00AB0EFF"/>
    <w:rsid w:val="00AB0F45"/>
    <w:rsid w:val="00AB1917"/>
    <w:rsid w:val="00AB1CA2"/>
    <w:rsid w:val="00AB2057"/>
    <w:rsid w:val="00AB29F7"/>
    <w:rsid w:val="00AB34EB"/>
    <w:rsid w:val="00AB4687"/>
    <w:rsid w:val="00AB4AC0"/>
    <w:rsid w:val="00AB4DA5"/>
    <w:rsid w:val="00AB552E"/>
    <w:rsid w:val="00AB56BE"/>
    <w:rsid w:val="00AB5734"/>
    <w:rsid w:val="00AB5C4B"/>
    <w:rsid w:val="00AB61D4"/>
    <w:rsid w:val="00AB67F6"/>
    <w:rsid w:val="00AB7734"/>
    <w:rsid w:val="00AB7774"/>
    <w:rsid w:val="00AB791A"/>
    <w:rsid w:val="00AB794A"/>
    <w:rsid w:val="00AC1DC5"/>
    <w:rsid w:val="00AC22B4"/>
    <w:rsid w:val="00AC22B6"/>
    <w:rsid w:val="00AC23E7"/>
    <w:rsid w:val="00AC24FC"/>
    <w:rsid w:val="00AC2907"/>
    <w:rsid w:val="00AC39B4"/>
    <w:rsid w:val="00AC4034"/>
    <w:rsid w:val="00AC41E3"/>
    <w:rsid w:val="00AC4995"/>
    <w:rsid w:val="00AC4A79"/>
    <w:rsid w:val="00AC4B03"/>
    <w:rsid w:val="00AC5855"/>
    <w:rsid w:val="00AC5944"/>
    <w:rsid w:val="00AC5A3A"/>
    <w:rsid w:val="00AC60B4"/>
    <w:rsid w:val="00AC6758"/>
    <w:rsid w:val="00AC7000"/>
    <w:rsid w:val="00AC74AB"/>
    <w:rsid w:val="00AD03FD"/>
    <w:rsid w:val="00AD0979"/>
    <w:rsid w:val="00AD0B10"/>
    <w:rsid w:val="00AD2482"/>
    <w:rsid w:val="00AD298E"/>
    <w:rsid w:val="00AD3D83"/>
    <w:rsid w:val="00AD3D9B"/>
    <w:rsid w:val="00AD42B2"/>
    <w:rsid w:val="00AD4386"/>
    <w:rsid w:val="00AD492C"/>
    <w:rsid w:val="00AD4F56"/>
    <w:rsid w:val="00AD5E89"/>
    <w:rsid w:val="00AD624F"/>
    <w:rsid w:val="00AD634B"/>
    <w:rsid w:val="00AD7134"/>
    <w:rsid w:val="00AE078D"/>
    <w:rsid w:val="00AE19AA"/>
    <w:rsid w:val="00AE1FD5"/>
    <w:rsid w:val="00AE24D7"/>
    <w:rsid w:val="00AE2BC2"/>
    <w:rsid w:val="00AE3763"/>
    <w:rsid w:val="00AE38D3"/>
    <w:rsid w:val="00AE422C"/>
    <w:rsid w:val="00AE42E1"/>
    <w:rsid w:val="00AE485D"/>
    <w:rsid w:val="00AE4C13"/>
    <w:rsid w:val="00AE5391"/>
    <w:rsid w:val="00AE5A1B"/>
    <w:rsid w:val="00AE5DAA"/>
    <w:rsid w:val="00AE5DAC"/>
    <w:rsid w:val="00AE5F0A"/>
    <w:rsid w:val="00AE60FD"/>
    <w:rsid w:val="00AE695A"/>
    <w:rsid w:val="00AE6CB6"/>
    <w:rsid w:val="00AE6D4F"/>
    <w:rsid w:val="00AE6F20"/>
    <w:rsid w:val="00AE7205"/>
    <w:rsid w:val="00AE72F7"/>
    <w:rsid w:val="00AF0ABD"/>
    <w:rsid w:val="00AF14F6"/>
    <w:rsid w:val="00AF1D88"/>
    <w:rsid w:val="00AF1DA1"/>
    <w:rsid w:val="00AF1E5F"/>
    <w:rsid w:val="00AF2300"/>
    <w:rsid w:val="00AF2395"/>
    <w:rsid w:val="00AF248D"/>
    <w:rsid w:val="00AF2E93"/>
    <w:rsid w:val="00AF31C6"/>
    <w:rsid w:val="00AF398D"/>
    <w:rsid w:val="00AF3B9F"/>
    <w:rsid w:val="00AF41DA"/>
    <w:rsid w:val="00AF42B0"/>
    <w:rsid w:val="00AF4419"/>
    <w:rsid w:val="00AF4DD1"/>
    <w:rsid w:val="00AF4F45"/>
    <w:rsid w:val="00AF59AE"/>
    <w:rsid w:val="00AF5F75"/>
    <w:rsid w:val="00AF5F8F"/>
    <w:rsid w:val="00AF622F"/>
    <w:rsid w:val="00AF651E"/>
    <w:rsid w:val="00AF6D82"/>
    <w:rsid w:val="00B00CBE"/>
    <w:rsid w:val="00B00E9A"/>
    <w:rsid w:val="00B011DB"/>
    <w:rsid w:val="00B0157F"/>
    <w:rsid w:val="00B01CD3"/>
    <w:rsid w:val="00B0217B"/>
    <w:rsid w:val="00B0220F"/>
    <w:rsid w:val="00B03351"/>
    <w:rsid w:val="00B03880"/>
    <w:rsid w:val="00B047F5"/>
    <w:rsid w:val="00B04D78"/>
    <w:rsid w:val="00B05114"/>
    <w:rsid w:val="00B05129"/>
    <w:rsid w:val="00B0522E"/>
    <w:rsid w:val="00B0552A"/>
    <w:rsid w:val="00B06408"/>
    <w:rsid w:val="00B066B9"/>
    <w:rsid w:val="00B067C4"/>
    <w:rsid w:val="00B06B92"/>
    <w:rsid w:val="00B07245"/>
    <w:rsid w:val="00B07517"/>
    <w:rsid w:val="00B07983"/>
    <w:rsid w:val="00B07B02"/>
    <w:rsid w:val="00B07E41"/>
    <w:rsid w:val="00B10813"/>
    <w:rsid w:val="00B10865"/>
    <w:rsid w:val="00B10B8F"/>
    <w:rsid w:val="00B11380"/>
    <w:rsid w:val="00B1159D"/>
    <w:rsid w:val="00B118C4"/>
    <w:rsid w:val="00B13F88"/>
    <w:rsid w:val="00B14351"/>
    <w:rsid w:val="00B143CD"/>
    <w:rsid w:val="00B143F8"/>
    <w:rsid w:val="00B145F6"/>
    <w:rsid w:val="00B14FE0"/>
    <w:rsid w:val="00B156D4"/>
    <w:rsid w:val="00B16E51"/>
    <w:rsid w:val="00B16F37"/>
    <w:rsid w:val="00B1715B"/>
    <w:rsid w:val="00B17925"/>
    <w:rsid w:val="00B20EF4"/>
    <w:rsid w:val="00B20FDB"/>
    <w:rsid w:val="00B21632"/>
    <w:rsid w:val="00B21B67"/>
    <w:rsid w:val="00B22668"/>
    <w:rsid w:val="00B22760"/>
    <w:rsid w:val="00B22A3F"/>
    <w:rsid w:val="00B22B53"/>
    <w:rsid w:val="00B240F1"/>
    <w:rsid w:val="00B24211"/>
    <w:rsid w:val="00B24629"/>
    <w:rsid w:val="00B247C8"/>
    <w:rsid w:val="00B24DA2"/>
    <w:rsid w:val="00B24F6D"/>
    <w:rsid w:val="00B25139"/>
    <w:rsid w:val="00B25339"/>
    <w:rsid w:val="00B254D1"/>
    <w:rsid w:val="00B255D9"/>
    <w:rsid w:val="00B2665D"/>
    <w:rsid w:val="00B269C9"/>
    <w:rsid w:val="00B26ADF"/>
    <w:rsid w:val="00B26D54"/>
    <w:rsid w:val="00B2770E"/>
    <w:rsid w:val="00B278F4"/>
    <w:rsid w:val="00B30230"/>
    <w:rsid w:val="00B30D1B"/>
    <w:rsid w:val="00B313F7"/>
    <w:rsid w:val="00B3158B"/>
    <w:rsid w:val="00B31BF3"/>
    <w:rsid w:val="00B31DDE"/>
    <w:rsid w:val="00B32C54"/>
    <w:rsid w:val="00B32DE5"/>
    <w:rsid w:val="00B32F22"/>
    <w:rsid w:val="00B33591"/>
    <w:rsid w:val="00B3396D"/>
    <w:rsid w:val="00B34C33"/>
    <w:rsid w:val="00B34F03"/>
    <w:rsid w:val="00B35301"/>
    <w:rsid w:val="00B36CF3"/>
    <w:rsid w:val="00B36F78"/>
    <w:rsid w:val="00B375C8"/>
    <w:rsid w:val="00B402C7"/>
    <w:rsid w:val="00B41192"/>
    <w:rsid w:val="00B42495"/>
    <w:rsid w:val="00B42B49"/>
    <w:rsid w:val="00B42BE0"/>
    <w:rsid w:val="00B43142"/>
    <w:rsid w:val="00B4367B"/>
    <w:rsid w:val="00B438B6"/>
    <w:rsid w:val="00B458CF"/>
    <w:rsid w:val="00B458FC"/>
    <w:rsid w:val="00B45D87"/>
    <w:rsid w:val="00B45DD3"/>
    <w:rsid w:val="00B46480"/>
    <w:rsid w:val="00B4652B"/>
    <w:rsid w:val="00B46AEE"/>
    <w:rsid w:val="00B47371"/>
    <w:rsid w:val="00B47A84"/>
    <w:rsid w:val="00B47A98"/>
    <w:rsid w:val="00B47F54"/>
    <w:rsid w:val="00B50D31"/>
    <w:rsid w:val="00B51621"/>
    <w:rsid w:val="00B52014"/>
    <w:rsid w:val="00B5263D"/>
    <w:rsid w:val="00B53B3B"/>
    <w:rsid w:val="00B53B49"/>
    <w:rsid w:val="00B53BE6"/>
    <w:rsid w:val="00B53F64"/>
    <w:rsid w:val="00B5481A"/>
    <w:rsid w:val="00B5484E"/>
    <w:rsid w:val="00B54AD2"/>
    <w:rsid w:val="00B54AED"/>
    <w:rsid w:val="00B54CB3"/>
    <w:rsid w:val="00B54E7D"/>
    <w:rsid w:val="00B55937"/>
    <w:rsid w:val="00B55CBF"/>
    <w:rsid w:val="00B5607F"/>
    <w:rsid w:val="00B567C4"/>
    <w:rsid w:val="00B5692D"/>
    <w:rsid w:val="00B56931"/>
    <w:rsid w:val="00B56EA1"/>
    <w:rsid w:val="00B57374"/>
    <w:rsid w:val="00B574F4"/>
    <w:rsid w:val="00B5779B"/>
    <w:rsid w:val="00B577E4"/>
    <w:rsid w:val="00B605B9"/>
    <w:rsid w:val="00B6063B"/>
    <w:rsid w:val="00B60AEE"/>
    <w:rsid w:val="00B60CA5"/>
    <w:rsid w:val="00B613EA"/>
    <w:rsid w:val="00B6161B"/>
    <w:rsid w:val="00B62CBA"/>
    <w:rsid w:val="00B63232"/>
    <w:rsid w:val="00B63538"/>
    <w:rsid w:val="00B6358F"/>
    <w:rsid w:val="00B635B0"/>
    <w:rsid w:val="00B65EAA"/>
    <w:rsid w:val="00B664D1"/>
    <w:rsid w:val="00B66AF1"/>
    <w:rsid w:val="00B66AFE"/>
    <w:rsid w:val="00B66BEC"/>
    <w:rsid w:val="00B6729D"/>
    <w:rsid w:val="00B67488"/>
    <w:rsid w:val="00B67D46"/>
    <w:rsid w:val="00B703F0"/>
    <w:rsid w:val="00B7055E"/>
    <w:rsid w:val="00B70FC9"/>
    <w:rsid w:val="00B71097"/>
    <w:rsid w:val="00B7125D"/>
    <w:rsid w:val="00B712E6"/>
    <w:rsid w:val="00B7175E"/>
    <w:rsid w:val="00B71B3C"/>
    <w:rsid w:val="00B72847"/>
    <w:rsid w:val="00B72EA6"/>
    <w:rsid w:val="00B73308"/>
    <w:rsid w:val="00B73AE9"/>
    <w:rsid w:val="00B75A6D"/>
    <w:rsid w:val="00B75BCD"/>
    <w:rsid w:val="00B75D15"/>
    <w:rsid w:val="00B75EB7"/>
    <w:rsid w:val="00B76411"/>
    <w:rsid w:val="00B767B4"/>
    <w:rsid w:val="00B771D1"/>
    <w:rsid w:val="00B77375"/>
    <w:rsid w:val="00B800A6"/>
    <w:rsid w:val="00B8055F"/>
    <w:rsid w:val="00B80715"/>
    <w:rsid w:val="00B81408"/>
    <w:rsid w:val="00B814C2"/>
    <w:rsid w:val="00B81E54"/>
    <w:rsid w:val="00B82237"/>
    <w:rsid w:val="00B8245B"/>
    <w:rsid w:val="00B8271A"/>
    <w:rsid w:val="00B82E3B"/>
    <w:rsid w:val="00B83093"/>
    <w:rsid w:val="00B83215"/>
    <w:rsid w:val="00B83663"/>
    <w:rsid w:val="00B83669"/>
    <w:rsid w:val="00B836F3"/>
    <w:rsid w:val="00B84D2A"/>
    <w:rsid w:val="00B850F0"/>
    <w:rsid w:val="00B851E7"/>
    <w:rsid w:val="00B85C0E"/>
    <w:rsid w:val="00B861BB"/>
    <w:rsid w:val="00B86271"/>
    <w:rsid w:val="00B86815"/>
    <w:rsid w:val="00B8690B"/>
    <w:rsid w:val="00B87306"/>
    <w:rsid w:val="00B876E5"/>
    <w:rsid w:val="00B87CA2"/>
    <w:rsid w:val="00B90959"/>
    <w:rsid w:val="00B90E77"/>
    <w:rsid w:val="00B90F67"/>
    <w:rsid w:val="00B9235B"/>
    <w:rsid w:val="00B923D8"/>
    <w:rsid w:val="00B92434"/>
    <w:rsid w:val="00B9258B"/>
    <w:rsid w:val="00B9326B"/>
    <w:rsid w:val="00B93C3F"/>
    <w:rsid w:val="00B93CFE"/>
    <w:rsid w:val="00B940E6"/>
    <w:rsid w:val="00B94935"/>
    <w:rsid w:val="00B94AEB"/>
    <w:rsid w:val="00B95C11"/>
    <w:rsid w:val="00B9674C"/>
    <w:rsid w:val="00B96DAF"/>
    <w:rsid w:val="00B96F42"/>
    <w:rsid w:val="00B97E7C"/>
    <w:rsid w:val="00BA00A5"/>
    <w:rsid w:val="00BA0DA4"/>
    <w:rsid w:val="00BA0DF8"/>
    <w:rsid w:val="00BA0F7B"/>
    <w:rsid w:val="00BA1B36"/>
    <w:rsid w:val="00BA25FC"/>
    <w:rsid w:val="00BA2B49"/>
    <w:rsid w:val="00BA2BF7"/>
    <w:rsid w:val="00BA3686"/>
    <w:rsid w:val="00BA3881"/>
    <w:rsid w:val="00BA388D"/>
    <w:rsid w:val="00BA3DA6"/>
    <w:rsid w:val="00BA3E90"/>
    <w:rsid w:val="00BA412F"/>
    <w:rsid w:val="00BA5513"/>
    <w:rsid w:val="00BA57F1"/>
    <w:rsid w:val="00BA6161"/>
    <w:rsid w:val="00BA6453"/>
    <w:rsid w:val="00BA6F0D"/>
    <w:rsid w:val="00BA70CE"/>
    <w:rsid w:val="00BA73DE"/>
    <w:rsid w:val="00BA7830"/>
    <w:rsid w:val="00BB0877"/>
    <w:rsid w:val="00BB08ED"/>
    <w:rsid w:val="00BB0DB7"/>
    <w:rsid w:val="00BB123E"/>
    <w:rsid w:val="00BB127E"/>
    <w:rsid w:val="00BB13A1"/>
    <w:rsid w:val="00BB16F9"/>
    <w:rsid w:val="00BB184E"/>
    <w:rsid w:val="00BB2148"/>
    <w:rsid w:val="00BB2AB3"/>
    <w:rsid w:val="00BB2C92"/>
    <w:rsid w:val="00BB3240"/>
    <w:rsid w:val="00BB32D7"/>
    <w:rsid w:val="00BB34ED"/>
    <w:rsid w:val="00BB393A"/>
    <w:rsid w:val="00BB39CA"/>
    <w:rsid w:val="00BB3CF1"/>
    <w:rsid w:val="00BB4377"/>
    <w:rsid w:val="00BB43F2"/>
    <w:rsid w:val="00BB4405"/>
    <w:rsid w:val="00BB4EB5"/>
    <w:rsid w:val="00BB5015"/>
    <w:rsid w:val="00BB5124"/>
    <w:rsid w:val="00BB5186"/>
    <w:rsid w:val="00BB5878"/>
    <w:rsid w:val="00BB5BA5"/>
    <w:rsid w:val="00BB61CA"/>
    <w:rsid w:val="00BB62A8"/>
    <w:rsid w:val="00BB67DF"/>
    <w:rsid w:val="00BB6B5F"/>
    <w:rsid w:val="00BB6C73"/>
    <w:rsid w:val="00BB7071"/>
    <w:rsid w:val="00BB724B"/>
    <w:rsid w:val="00BB7276"/>
    <w:rsid w:val="00BB759D"/>
    <w:rsid w:val="00BB7759"/>
    <w:rsid w:val="00BB7BDD"/>
    <w:rsid w:val="00BC0606"/>
    <w:rsid w:val="00BC0DD6"/>
    <w:rsid w:val="00BC0DE1"/>
    <w:rsid w:val="00BC2391"/>
    <w:rsid w:val="00BC27A7"/>
    <w:rsid w:val="00BC357C"/>
    <w:rsid w:val="00BC3ED2"/>
    <w:rsid w:val="00BC43D1"/>
    <w:rsid w:val="00BC4A90"/>
    <w:rsid w:val="00BC4F35"/>
    <w:rsid w:val="00BC610B"/>
    <w:rsid w:val="00BC6287"/>
    <w:rsid w:val="00BC6E85"/>
    <w:rsid w:val="00BC7A95"/>
    <w:rsid w:val="00BC7B8C"/>
    <w:rsid w:val="00BD055E"/>
    <w:rsid w:val="00BD2729"/>
    <w:rsid w:val="00BD28EC"/>
    <w:rsid w:val="00BD3BB4"/>
    <w:rsid w:val="00BD42DD"/>
    <w:rsid w:val="00BD4598"/>
    <w:rsid w:val="00BD4755"/>
    <w:rsid w:val="00BD497E"/>
    <w:rsid w:val="00BD4BB2"/>
    <w:rsid w:val="00BD5078"/>
    <w:rsid w:val="00BD5B0F"/>
    <w:rsid w:val="00BD63B3"/>
    <w:rsid w:val="00BD6494"/>
    <w:rsid w:val="00BD6953"/>
    <w:rsid w:val="00BD7366"/>
    <w:rsid w:val="00BD761C"/>
    <w:rsid w:val="00BD7996"/>
    <w:rsid w:val="00BD7AC2"/>
    <w:rsid w:val="00BD7B47"/>
    <w:rsid w:val="00BE05D9"/>
    <w:rsid w:val="00BE140E"/>
    <w:rsid w:val="00BE165E"/>
    <w:rsid w:val="00BE169F"/>
    <w:rsid w:val="00BE18E3"/>
    <w:rsid w:val="00BE19B1"/>
    <w:rsid w:val="00BE1ACA"/>
    <w:rsid w:val="00BE1AFA"/>
    <w:rsid w:val="00BE1DE7"/>
    <w:rsid w:val="00BE2849"/>
    <w:rsid w:val="00BE2879"/>
    <w:rsid w:val="00BE2CE2"/>
    <w:rsid w:val="00BE30A5"/>
    <w:rsid w:val="00BE3277"/>
    <w:rsid w:val="00BE344B"/>
    <w:rsid w:val="00BE348C"/>
    <w:rsid w:val="00BE3D9A"/>
    <w:rsid w:val="00BE467D"/>
    <w:rsid w:val="00BE46AC"/>
    <w:rsid w:val="00BE4EBF"/>
    <w:rsid w:val="00BE559B"/>
    <w:rsid w:val="00BE5ADF"/>
    <w:rsid w:val="00BE6142"/>
    <w:rsid w:val="00BE6589"/>
    <w:rsid w:val="00BE74B1"/>
    <w:rsid w:val="00BE7E29"/>
    <w:rsid w:val="00BF0040"/>
    <w:rsid w:val="00BF0148"/>
    <w:rsid w:val="00BF09B7"/>
    <w:rsid w:val="00BF0CA5"/>
    <w:rsid w:val="00BF1085"/>
    <w:rsid w:val="00BF10F2"/>
    <w:rsid w:val="00BF126A"/>
    <w:rsid w:val="00BF2108"/>
    <w:rsid w:val="00BF2605"/>
    <w:rsid w:val="00BF3055"/>
    <w:rsid w:val="00BF3380"/>
    <w:rsid w:val="00BF3FA4"/>
    <w:rsid w:val="00BF46AC"/>
    <w:rsid w:val="00BF4ACB"/>
    <w:rsid w:val="00BF563A"/>
    <w:rsid w:val="00BF5649"/>
    <w:rsid w:val="00BF56F7"/>
    <w:rsid w:val="00BF5915"/>
    <w:rsid w:val="00BF6163"/>
    <w:rsid w:val="00BF620A"/>
    <w:rsid w:val="00BF6B97"/>
    <w:rsid w:val="00BF6DC9"/>
    <w:rsid w:val="00BF7131"/>
    <w:rsid w:val="00BF759D"/>
    <w:rsid w:val="00BF7BA4"/>
    <w:rsid w:val="00C000E0"/>
    <w:rsid w:val="00C0047A"/>
    <w:rsid w:val="00C00712"/>
    <w:rsid w:val="00C00760"/>
    <w:rsid w:val="00C0110B"/>
    <w:rsid w:val="00C0134D"/>
    <w:rsid w:val="00C01389"/>
    <w:rsid w:val="00C01707"/>
    <w:rsid w:val="00C023EF"/>
    <w:rsid w:val="00C0255D"/>
    <w:rsid w:val="00C02BDE"/>
    <w:rsid w:val="00C0351E"/>
    <w:rsid w:val="00C03D69"/>
    <w:rsid w:val="00C043F5"/>
    <w:rsid w:val="00C0470F"/>
    <w:rsid w:val="00C0545B"/>
    <w:rsid w:val="00C057BD"/>
    <w:rsid w:val="00C05E31"/>
    <w:rsid w:val="00C070D8"/>
    <w:rsid w:val="00C071F8"/>
    <w:rsid w:val="00C07306"/>
    <w:rsid w:val="00C07308"/>
    <w:rsid w:val="00C07AF3"/>
    <w:rsid w:val="00C10290"/>
    <w:rsid w:val="00C120D7"/>
    <w:rsid w:val="00C123E0"/>
    <w:rsid w:val="00C12423"/>
    <w:rsid w:val="00C127B3"/>
    <w:rsid w:val="00C1290C"/>
    <w:rsid w:val="00C12948"/>
    <w:rsid w:val="00C12D80"/>
    <w:rsid w:val="00C13EAE"/>
    <w:rsid w:val="00C1404C"/>
    <w:rsid w:val="00C1411D"/>
    <w:rsid w:val="00C15108"/>
    <w:rsid w:val="00C157A3"/>
    <w:rsid w:val="00C15EE9"/>
    <w:rsid w:val="00C1682D"/>
    <w:rsid w:val="00C16B51"/>
    <w:rsid w:val="00C17A02"/>
    <w:rsid w:val="00C20A15"/>
    <w:rsid w:val="00C20E03"/>
    <w:rsid w:val="00C21169"/>
    <w:rsid w:val="00C2144A"/>
    <w:rsid w:val="00C217CF"/>
    <w:rsid w:val="00C21D67"/>
    <w:rsid w:val="00C232D4"/>
    <w:rsid w:val="00C236C8"/>
    <w:rsid w:val="00C23FE1"/>
    <w:rsid w:val="00C24286"/>
    <w:rsid w:val="00C24A0D"/>
    <w:rsid w:val="00C24BC1"/>
    <w:rsid w:val="00C24BC8"/>
    <w:rsid w:val="00C24DE4"/>
    <w:rsid w:val="00C24FF0"/>
    <w:rsid w:val="00C25A06"/>
    <w:rsid w:val="00C25B27"/>
    <w:rsid w:val="00C25B38"/>
    <w:rsid w:val="00C25CC7"/>
    <w:rsid w:val="00C25F56"/>
    <w:rsid w:val="00C26031"/>
    <w:rsid w:val="00C269B5"/>
    <w:rsid w:val="00C270C9"/>
    <w:rsid w:val="00C273F5"/>
    <w:rsid w:val="00C27888"/>
    <w:rsid w:val="00C27CE7"/>
    <w:rsid w:val="00C27EC2"/>
    <w:rsid w:val="00C30280"/>
    <w:rsid w:val="00C30B7E"/>
    <w:rsid w:val="00C30CBC"/>
    <w:rsid w:val="00C30CCA"/>
    <w:rsid w:val="00C312DC"/>
    <w:rsid w:val="00C314D3"/>
    <w:rsid w:val="00C315D9"/>
    <w:rsid w:val="00C31B26"/>
    <w:rsid w:val="00C32DAE"/>
    <w:rsid w:val="00C33B5C"/>
    <w:rsid w:val="00C343D7"/>
    <w:rsid w:val="00C348ED"/>
    <w:rsid w:val="00C34B6D"/>
    <w:rsid w:val="00C3520B"/>
    <w:rsid w:val="00C361D1"/>
    <w:rsid w:val="00C364A7"/>
    <w:rsid w:val="00C36970"/>
    <w:rsid w:val="00C36A36"/>
    <w:rsid w:val="00C3722F"/>
    <w:rsid w:val="00C37451"/>
    <w:rsid w:val="00C37AF1"/>
    <w:rsid w:val="00C400E1"/>
    <w:rsid w:val="00C40A1E"/>
    <w:rsid w:val="00C41139"/>
    <w:rsid w:val="00C411FB"/>
    <w:rsid w:val="00C41667"/>
    <w:rsid w:val="00C42885"/>
    <w:rsid w:val="00C42EA6"/>
    <w:rsid w:val="00C42FC1"/>
    <w:rsid w:val="00C42FC2"/>
    <w:rsid w:val="00C430E2"/>
    <w:rsid w:val="00C43568"/>
    <w:rsid w:val="00C436D5"/>
    <w:rsid w:val="00C442CA"/>
    <w:rsid w:val="00C44460"/>
    <w:rsid w:val="00C449EE"/>
    <w:rsid w:val="00C44BF2"/>
    <w:rsid w:val="00C44FD1"/>
    <w:rsid w:val="00C45DF3"/>
    <w:rsid w:val="00C462A6"/>
    <w:rsid w:val="00C471A3"/>
    <w:rsid w:val="00C50420"/>
    <w:rsid w:val="00C506F1"/>
    <w:rsid w:val="00C508B6"/>
    <w:rsid w:val="00C514D9"/>
    <w:rsid w:val="00C51E97"/>
    <w:rsid w:val="00C52667"/>
    <w:rsid w:val="00C5294C"/>
    <w:rsid w:val="00C52E12"/>
    <w:rsid w:val="00C53282"/>
    <w:rsid w:val="00C537CF"/>
    <w:rsid w:val="00C53D28"/>
    <w:rsid w:val="00C53D73"/>
    <w:rsid w:val="00C53D96"/>
    <w:rsid w:val="00C53DD9"/>
    <w:rsid w:val="00C542C8"/>
    <w:rsid w:val="00C54809"/>
    <w:rsid w:val="00C54C52"/>
    <w:rsid w:val="00C55636"/>
    <w:rsid w:val="00C55F15"/>
    <w:rsid w:val="00C56148"/>
    <w:rsid w:val="00C56357"/>
    <w:rsid w:val="00C56965"/>
    <w:rsid w:val="00C56D1C"/>
    <w:rsid w:val="00C576AD"/>
    <w:rsid w:val="00C578B9"/>
    <w:rsid w:val="00C57C1E"/>
    <w:rsid w:val="00C607EC"/>
    <w:rsid w:val="00C60841"/>
    <w:rsid w:val="00C60B8D"/>
    <w:rsid w:val="00C60D20"/>
    <w:rsid w:val="00C60EB8"/>
    <w:rsid w:val="00C614CE"/>
    <w:rsid w:val="00C614EF"/>
    <w:rsid w:val="00C61CF2"/>
    <w:rsid w:val="00C61FD2"/>
    <w:rsid w:val="00C622D5"/>
    <w:rsid w:val="00C6241B"/>
    <w:rsid w:val="00C625A6"/>
    <w:rsid w:val="00C62B3B"/>
    <w:rsid w:val="00C62BF1"/>
    <w:rsid w:val="00C62EF6"/>
    <w:rsid w:val="00C63107"/>
    <w:rsid w:val="00C635A5"/>
    <w:rsid w:val="00C63766"/>
    <w:rsid w:val="00C63C13"/>
    <w:rsid w:val="00C63ED1"/>
    <w:rsid w:val="00C641E6"/>
    <w:rsid w:val="00C6456A"/>
    <w:rsid w:val="00C6479C"/>
    <w:rsid w:val="00C65278"/>
    <w:rsid w:val="00C65662"/>
    <w:rsid w:val="00C662CB"/>
    <w:rsid w:val="00C665BE"/>
    <w:rsid w:val="00C66979"/>
    <w:rsid w:val="00C6719B"/>
    <w:rsid w:val="00C67223"/>
    <w:rsid w:val="00C67227"/>
    <w:rsid w:val="00C700B2"/>
    <w:rsid w:val="00C70728"/>
    <w:rsid w:val="00C709C6"/>
    <w:rsid w:val="00C70D23"/>
    <w:rsid w:val="00C7107F"/>
    <w:rsid w:val="00C712AB"/>
    <w:rsid w:val="00C7145F"/>
    <w:rsid w:val="00C724AF"/>
    <w:rsid w:val="00C72D62"/>
    <w:rsid w:val="00C7382C"/>
    <w:rsid w:val="00C749E9"/>
    <w:rsid w:val="00C74E71"/>
    <w:rsid w:val="00C75616"/>
    <w:rsid w:val="00C75647"/>
    <w:rsid w:val="00C75C04"/>
    <w:rsid w:val="00C761A1"/>
    <w:rsid w:val="00C764E9"/>
    <w:rsid w:val="00C7698A"/>
    <w:rsid w:val="00C77BA9"/>
    <w:rsid w:val="00C806EB"/>
    <w:rsid w:val="00C8129F"/>
    <w:rsid w:val="00C82146"/>
    <w:rsid w:val="00C828DE"/>
    <w:rsid w:val="00C82C33"/>
    <w:rsid w:val="00C83328"/>
    <w:rsid w:val="00C8347A"/>
    <w:rsid w:val="00C83559"/>
    <w:rsid w:val="00C839FB"/>
    <w:rsid w:val="00C84785"/>
    <w:rsid w:val="00C84FC5"/>
    <w:rsid w:val="00C85AEC"/>
    <w:rsid w:val="00C85B42"/>
    <w:rsid w:val="00C85F0F"/>
    <w:rsid w:val="00C8601A"/>
    <w:rsid w:val="00C86547"/>
    <w:rsid w:val="00C86A34"/>
    <w:rsid w:val="00C86FAE"/>
    <w:rsid w:val="00C874A7"/>
    <w:rsid w:val="00C87ABA"/>
    <w:rsid w:val="00C906C4"/>
    <w:rsid w:val="00C90953"/>
    <w:rsid w:val="00C90AD8"/>
    <w:rsid w:val="00C90D4D"/>
    <w:rsid w:val="00C90D62"/>
    <w:rsid w:val="00C912E8"/>
    <w:rsid w:val="00C916FC"/>
    <w:rsid w:val="00C9218A"/>
    <w:rsid w:val="00C92E08"/>
    <w:rsid w:val="00C9303C"/>
    <w:rsid w:val="00C931E7"/>
    <w:rsid w:val="00C93462"/>
    <w:rsid w:val="00C935D0"/>
    <w:rsid w:val="00C94036"/>
    <w:rsid w:val="00C94057"/>
    <w:rsid w:val="00C949F5"/>
    <w:rsid w:val="00C9522C"/>
    <w:rsid w:val="00C9544C"/>
    <w:rsid w:val="00C95877"/>
    <w:rsid w:val="00C96056"/>
    <w:rsid w:val="00C960AA"/>
    <w:rsid w:val="00C96262"/>
    <w:rsid w:val="00C97317"/>
    <w:rsid w:val="00C9740D"/>
    <w:rsid w:val="00C9795E"/>
    <w:rsid w:val="00C97F34"/>
    <w:rsid w:val="00CA0280"/>
    <w:rsid w:val="00CA0876"/>
    <w:rsid w:val="00CA170D"/>
    <w:rsid w:val="00CA252A"/>
    <w:rsid w:val="00CA25D5"/>
    <w:rsid w:val="00CA265F"/>
    <w:rsid w:val="00CA2681"/>
    <w:rsid w:val="00CA2805"/>
    <w:rsid w:val="00CA2C38"/>
    <w:rsid w:val="00CA2FC8"/>
    <w:rsid w:val="00CA3AE4"/>
    <w:rsid w:val="00CA40BC"/>
    <w:rsid w:val="00CA463F"/>
    <w:rsid w:val="00CA4B06"/>
    <w:rsid w:val="00CA527C"/>
    <w:rsid w:val="00CA54D0"/>
    <w:rsid w:val="00CA56E5"/>
    <w:rsid w:val="00CA59D7"/>
    <w:rsid w:val="00CA6CB9"/>
    <w:rsid w:val="00CA6FA4"/>
    <w:rsid w:val="00CA7280"/>
    <w:rsid w:val="00CA7866"/>
    <w:rsid w:val="00CA7908"/>
    <w:rsid w:val="00CA7B54"/>
    <w:rsid w:val="00CA7D94"/>
    <w:rsid w:val="00CA7E77"/>
    <w:rsid w:val="00CA7EDC"/>
    <w:rsid w:val="00CB000A"/>
    <w:rsid w:val="00CB0B6C"/>
    <w:rsid w:val="00CB16AA"/>
    <w:rsid w:val="00CB198F"/>
    <w:rsid w:val="00CB2428"/>
    <w:rsid w:val="00CB24B3"/>
    <w:rsid w:val="00CB26CE"/>
    <w:rsid w:val="00CB3A9B"/>
    <w:rsid w:val="00CB3D60"/>
    <w:rsid w:val="00CB4075"/>
    <w:rsid w:val="00CB41B6"/>
    <w:rsid w:val="00CB473C"/>
    <w:rsid w:val="00CB4B3B"/>
    <w:rsid w:val="00CB553E"/>
    <w:rsid w:val="00CB566D"/>
    <w:rsid w:val="00CB6579"/>
    <w:rsid w:val="00CB6EC7"/>
    <w:rsid w:val="00CB7169"/>
    <w:rsid w:val="00CB73D0"/>
    <w:rsid w:val="00CB762B"/>
    <w:rsid w:val="00CB7810"/>
    <w:rsid w:val="00CB7B89"/>
    <w:rsid w:val="00CB7DE4"/>
    <w:rsid w:val="00CC061A"/>
    <w:rsid w:val="00CC07D3"/>
    <w:rsid w:val="00CC0D0A"/>
    <w:rsid w:val="00CC11C8"/>
    <w:rsid w:val="00CC1A7A"/>
    <w:rsid w:val="00CC1C7B"/>
    <w:rsid w:val="00CC1D91"/>
    <w:rsid w:val="00CC2D75"/>
    <w:rsid w:val="00CC3B71"/>
    <w:rsid w:val="00CC4383"/>
    <w:rsid w:val="00CC4ADD"/>
    <w:rsid w:val="00CC4EE5"/>
    <w:rsid w:val="00CC4FB9"/>
    <w:rsid w:val="00CC500A"/>
    <w:rsid w:val="00CC5D3E"/>
    <w:rsid w:val="00CC6859"/>
    <w:rsid w:val="00CC7221"/>
    <w:rsid w:val="00CD0095"/>
    <w:rsid w:val="00CD075B"/>
    <w:rsid w:val="00CD084E"/>
    <w:rsid w:val="00CD0C07"/>
    <w:rsid w:val="00CD0E33"/>
    <w:rsid w:val="00CD162C"/>
    <w:rsid w:val="00CD1880"/>
    <w:rsid w:val="00CD1A95"/>
    <w:rsid w:val="00CD1B01"/>
    <w:rsid w:val="00CD1F00"/>
    <w:rsid w:val="00CD27EC"/>
    <w:rsid w:val="00CD32EF"/>
    <w:rsid w:val="00CD3475"/>
    <w:rsid w:val="00CD3707"/>
    <w:rsid w:val="00CD3BBA"/>
    <w:rsid w:val="00CD43A7"/>
    <w:rsid w:val="00CD469F"/>
    <w:rsid w:val="00CD4F2A"/>
    <w:rsid w:val="00CD52D2"/>
    <w:rsid w:val="00CD5C96"/>
    <w:rsid w:val="00CD5EA3"/>
    <w:rsid w:val="00CD6317"/>
    <w:rsid w:val="00CD631A"/>
    <w:rsid w:val="00CD669F"/>
    <w:rsid w:val="00CD7715"/>
    <w:rsid w:val="00CD78ED"/>
    <w:rsid w:val="00CD7DAE"/>
    <w:rsid w:val="00CE00B2"/>
    <w:rsid w:val="00CE01AC"/>
    <w:rsid w:val="00CE07BF"/>
    <w:rsid w:val="00CE0BC1"/>
    <w:rsid w:val="00CE0BC9"/>
    <w:rsid w:val="00CE1AFE"/>
    <w:rsid w:val="00CE1B0C"/>
    <w:rsid w:val="00CE1EC9"/>
    <w:rsid w:val="00CE21A0"/>
    <w:rsid w:val="00CE22E5"/>
    <w:rsid w:val="00CE288B"/>
    <w:rsid w:val="00CE31D3"/>
    <w:rsid w:val="00CE359A"/>
    <w:rsid w:val="00CE36CB"/>
    <w:rsid w:val="00CE3AC2"/>
    <w:rsid w:val="00CE3C4F"/>
    <w:rsid w:val="00CE46FB"/>
    <w:rsid w:val="00CE4867"/>
    <w:rsid w:val="00CE4D74"/>
    <w:rsid w:val="00CE4E68"/>
    <w:rsid w:val="00CE50F7"/>
    <w:rsid w:val="00CE53A7"/>
    <w:rsid w:val="00CE57B4"/>
    <w:rsid w:val="00CE5B5D"/>
    <w:rsid w:val="00CE74A3"/>
    <w:rsid w:val="00CE7A04"/>
    <w:rsid w:val="00CE7CFF"/>
    <w:rsid w:val="00CF0793"/>
    <w:rsid w:val="00CF096C"/>
    <w:rsid w:val="00CF1CCB"/>
    <w:rsid w:val="00CF2F47"/>
    <w:rsid w:val="00CF30E7"/>
    <w:rsid w:val="00CF3EB5"/>
    <w:rsid w:val="00CF3EE7"/>
    <w:rsid w:val="00CF3F91"/>
    <w:rsid w:val="00CF40F3"/>
    <w:rsid w:val="00CF4107"/>
    <w:rsid w:val="00CF4999"/>
    <w:rsid w:val="00CF518E"/>
    <w:rsid w:val="00CF5EFC"/>
    <w:rsid w:val="00CF6662"/>
    <w:rsid w:val="00CF68C9"/>
    <w:rsid w:val="00CF6F0F"/>
    <w:rsid w:val="00CF6FE5"/>
    <w:rsid w:val="00CF7A5E"/>
    <w:rsid w:val="00D00196"/>
    <w:rsid w:val="00D00FE0"/>
    <w:rsid w:val="00D010A2"/>
    <w:rsid w:val="00D010FA"/>
    <w:rsid w:val="00D01A4B"/>
    <w:rsid w:val="00D01B3C"/>
    <w:rsid w:val="00D01CBA"/>
    <w:rsid w:val="00D01E9F"/>
    <w:rsid w:val="00D0209A"/>
    <w:rsid w:val="00D02B75"/>
    <w:rsid w:val="00D02DC5"/>
    <w:rsid w:val="00D030F7"/>
    <w:rsid w:val="00D03F30"/>
    <w:rsid w:val="00D05C56"/>
    <w:rsid w:val="00D06109"/>
    <w:rsid w:val="00D061B9"/>
    <w:rsid w:val="00D06EEF"/>
    <w:rsid w:val="00D06F19"/>
    <w:rsid w:val="00D0703A"/>
    <w:rsid w:val="00D07359"/>
    <w:rsid w:val="00D0741A"/>
    <w:rsid w:val="00D076E8"/>
    <w:rsid w:val="00D07B96"/>
    <w:rsid w:val="00D102C4"/>
    <w:rsid w:val="00D1033C"/>
    <w:rsid w:val="00D11231"/>
    <w:rsid w:val="00D11AC4"/>
    <w:rsid w:val="00D12542"/>
    <w:rsid w:val="00D12A32"/>
    <w:rsid w:val="00D12DFB"/>
    <w:rsid w:val="00D13E0E"/>
    <w:rsid w:val="00D13EF4"/>
    <w:rsid w:val="00D13EF9"/>
    <w:rsid w:val="00D14A11"/>
    <w:rsid w:val="00D15106"/>
    <w:rsid w:val="00D15C1B"/>
    <w:rsid w:val="00D15DD3"/>
    <w:rsid w:val="00D1613E"/>
    <w:rsid w:val="00D170A9"/>
    <w:rsid w:val="00D203D6"/>
    <w:rsid w:val="00D21205"/>
    <w:rsid w:val="00D22020"/>
    <w:rsid w:val="00D22289"/>
    <w:rsid w:val="00D22561"/>
    <w:rsid w:val="00D225A8"/>
    <w:rsid w:val="00D225B2"/>
    <w:rsid w:val="00D229DF"/>
    <w:rsid w:val="00D22E86"/>
    <w:rsid w:val="00D231A6"/>
    <w:rsid w:val="00D23614"/>
    <w:rsid w:val="00D2413F"/>
    <w:rsid w:val="00D243D3"/>
    <w:rsid w:val="00D249D9"/>
    <w:rsid w:val="00D24FEA"/>
    <w:rsid w:val="00D2539D"/>
    <w:rsid w:val="00D255B4"/>
    <w:rsid w:val="00D25CA3"/>
    <w:rsid w:val="00D25DBB"/>
    <w:rsid w:val="00D26925"/>
    <w:rsid w:val="00D277E5"/>
    <w:rsid w:val="00D278B0"/>
    <w:rsid w:val="00D31035"/>
    <w:rsid w:val="00D31CF8"/>
    <w:rsid w:val="00D31D77"/>
    <w:rsid w:val="00D31F93"/>
    <w:rsid w:val="00D32C7F"/>
    <w:rsid w:val="00D33AB3"/>
    <w:rsid w:val="00D340BC"/>
    <w:rsid w:val="00D344D7"/>
    <w:rsid w:val="00D34723"/>
    <w:rsid w:val="00D349AD"/>
    <w:rsid w:val="00D3519F"/>
    <w:rsid w:val="00D35FF2"/>
    <w:rsid w:val="00D3620C"/>
    <w:rsid w:val="00D362DB"/>
    <w:rsid w:val="00D3647C"/>
    <w:rsid w:val="00D371FC"/>
    <w:rsid w:val="00D376E2"/>
    <w:rsid w:val="00D37AC9"/>
    <w:rsid w:val="00D402CC"/>
    <w:rsid w:val="00D402F3"/>
    <w:rsid w:val="00D406A4"/>
    <w:rsid w:val="00D40A23"/>
    <w:rsid w:val="00D40D4D"/>
    <w:rsid w:val="00D413E8"/>
    <w:rsid w:val="00D41B3B"/>
    <w:rsid w:val="00D41E2C"/>
    <w:rsid w:val="00D42387"/>
    <w:rsid w:val="00D4253B"/>
    <w:rsid w:val="00D43220"/>
    <w:rsid w:val="00D4351D"/>
    <w:rsid w:val="00D43568"/>
    <w:rsid w:val="00D435CE"/>
    <w:rsid w:val="00D439F8"/>
    <w:rsid w:val="00D45272"/>
    <w:rsid w:val="00D4650C"/>
    <w:rsid w:val="00D46A22"/>
    <w:rsid w:val="00D46B1F"/>
    <w:rsid w:val="00D46D6A"/>
    <w:rsid w:val="00D47775"/>
    <w:rsid w:val="00D47992"/>
    <w:rsid w:val="00D47B67"/>
    <w:rsid w:val="00D47E30"/>
    <w:rsid w:val="00D47E65"/>
    <w:rsid w:val="00D47F66"/>
    <w:rsid w:val="00D47F91"/>
    <w:rsid w:val="00D500E0"/>
    <w:rsid w:val="00D5031D"/>
    <w:rsid w:val="00D50393"/>
    <w:rsid w:val="00D51046"/>
    <w:rsid w:val="00D511AF"/>
    <w:rsid w:val="00D51783"/>
    <w:rsid w:val="00D5179C"/>
    <w:rsid w:val="00D517CC"/>
    <w:rsid w:val="00D51E4D"/>
    <w:rsid w:val="00D52025"/>
    <w:rsid w:val="00D524C0"/>
    <w:rsid w:val="00D52947"/>
    <w:rsid w:val="00D52A89"/>
    <w:rsid w:val="00D530C8"/>
    <w:rsid w:val="00D5334F"/>
    <w:rsid w:val="00D538C6"/>
    <w:rsid w:val="00D552CD"/>
    <w:rsid w:val="00D55BCB"/>
    <w:rsid w:val="00D55D82"/>
    <w:rsid w:val="00D5631C"/>
    <w:rsid w:val="00D567A9"/>
    <w:rsid w:val="00D56964"/>
    <w:rsid w:val="00D6069E"/>
    <w:rsid w:val="00D606E8"/>
    <w:rsid w:val="00D6079E"/>
    <w:rsid w:val="00D608BC"/>
    <w:rsid w:val="00D61AD9"/>
    <w:rsid w:val="00D61EE3"/>
    <w:rsid w:val="00D63112"/>
    <w:rsid w:val="00D6406B"/>
    <w:rsid w:val="00D648EE"/>
    <w:rsid w:val="00D64B48"/>
    <w:rsid w:val="00D6565E"/>
    <w:rsid w:val="00D6603E"/>
    <w:rsid w:val="00D6670B"/>
    <w:rsid w:val="00D66799"/>
    <w:rsid w:val="00D667C4"/>
    <w:rsid w:val="00D668FA"/>
    <w:rsid w:val="00D66A28"/>
    <w:rsid w:val="00D67AD0"/>
    <w:rsid w:val="00D70A28"/>
    <w:rsid w:val="00D710EB"/>
    <w:rsid w:val="00D7128D"/>
    <w:rsid w:val="00D71B8A"/>
    <w:rsid w:val="00D726E8"/>
    <w:rsid w:val="00D72F91"/>
    <w:rsid w:val="00D72FDA"/>
    <w:rsid w:val="00D73011"/>
    <w:rsid w:val="00D73344"/>
    <w:rsid w:val="00D73818"/>
    <w:rsid w:val="00D73873"/>
    <w:rsid w:val="00D738DE"/>
    <w:rsid w:val="00D73BFC"/>
    <w:rsid w:val="00D73FED"/>
    <w:rsid w:val="00D74A7C"/>
    <w:rsid w:val="00D75FCC"/>
    <w:rsid w:val="00D76645"/>
    <w:rsid w:val="00D76B93"/>
    <w:rsid w:val="00D76DBA"/>
    <w:rsid w:val="00D778F1"/>
    <w:rsid w:val="00D77AEF"/>
    <w:rsid w:val="00D77BD1"/>
    <w:rsid w:val="00D82625"/>
    <w:rsid w:val="00D8281A"/>
    <w:rsid w:val="00D82EE1"/>
    <w:rsid w:val="00D84BEE"/>
    <w:rsid w:val="00D84D2E"/>
    <w:rsid w:val="00D84E4D"/>
    <w:rsid w:val="00D84ECC"/>
    <w:rsid w:val="00D85764"/>
    <w:rsid w:val="00D85848"/>
    <w:rsid w:val="00D86084"/>
    <w:rsid w:val="00D86828"/>
    <w:rsid w:val="00D86990"/>
    <w:rsid w:val="00D86C7C"/>
    <w:rsid w:val="00D87A0C"/>
    <w:rsid w:val="00D87EC9"/>
    <w:rsid w:val="00D90518"/>
    <w:rsid w:val="00D90C2D"/>
    <w:rsid w:val="00D9173A"/>
    <w:rsid w:val="00D91DA4"/>
    <w:rsid w:val="00D923E9"/>
    <w:rsid w:val="00D9249A"/>
    <w:rsid w:val="00D924E6"/>
    <w:rsid w:val="00D928B0"/>
    <w:rsid w:val="00D92C31"/>
    <w:rsid w:val="00D92E0B"/>
    <w:rsid w:val="00D92E88"/>
    <w:rsid w:val="00D93165"/>
    <w:rsid w:val="00D93771"/>
    <w:rsid w:val="00D93814"/>
    <w:rsid w:val="00D93D7F"/>
    <w:rsid w:val="00D94EC1"/>
    <w:rsid w:val="00D95CD9"/>
    <w:rsid w:val="00D96003"/>
    <w:rsid w:val="00D970E3"/>
    <w:rsid w:val="00D97498"/>
    <w:rsid w:val="00D97DED"/>
    <w:rsid w:val="00DA061D"/>
    <w:rsid w:val="00DA07ED"/>
    <w:rsid w:val="00DA0DEC"/>
    <w:rsid w:val="00DA1217"/>
    <w:rsid w:val="00DA135F"/>
    <w:rsid w:val="00DA165A"/>
    <w:rsid w:val="00DA2609"/>
    <w:rsid w:val="00DA2867"/>
    <w:rsid w:val="00DA2F8C"/>
    <w:rsid w:val="00DA477B"/>
    <w:rsid w:val="00DA478E"/>
    <w:rsid w:val="00DA4E94"/>
    <w:rsid w:val="00DA50F6"/>
    <w:rsid w:val="00DA58B1"/>
    <w:rsid w:val="00DA5AAE"/>
    <w:rsid w:val="00DA6693"/>
    <w:rsid w:val="00DA6D2E"/>
    <w:rsid w:val="00DA700E"/>
    <w:rsid w:val="00DA71CC"/>
    <w:rsid w:val="00DA7A38"/>
    <w:rsid w:val="00DB02B1"/>
    <w:rsid w:val="00DB10CC"/>
    <w:rsid w:val="00DB12A9"/>
    <w:rsid w:val="00DB1C6E"/>
    <w:rsid w:val="00DB1F52"/>
    <w:rsid w:val="00DB2A5A"/>
    <w:rsid w:val="00DB3B4C"/>
    <w:rsid w:val="00DB4063"/>
    <w:rsid w:val="00DB42C3"/>
    <w:rsid w:val="00DB4A64"/>
    <w:rsid w:val="00DB5049"/>
    <w:rsid w:val="00DB5B23"/>
    <w:rsid w:val="00DB5BD4"/>
    <w:rsid w:val="00DB5C42"/>
    <w:rsid w:val="00DB64D0"/>
    <w:rsid w:val="00DB7302"/>
    <w:rsid w:val="00DB7AF8"/>
    <w:rsid w:val="00DB7E1A"/>
    <w:rsid w:val="00DB7F76"/>
    <w:rsid w:val="00DC12C7"/>
    <w:rsid w:val="00DC267B"/>
    <w:rsid w:val="00DC2C9D"/>
    <w:rsid w:val="00DC3B76"/>
    <w:rsid w:val="00DC4274"/>
    <w:rsid w:val="00DC4584"/>
    <w:rsid w:val="00DC4ED6"/>
    <w:rsid w:val="00DC5094"/>
    <w:rsid w:val="00DC57EA"/>
    <w:rsid w:val="00DC5B14"/>
    <w:rsid w:val="00DC6618"/>
    <w:rsid w:val="00DC683F"/>
    <w:rsid w:val="00DC6FF0"/>
    <w:rsid w:val="00DC74F1"/>
    <w:rsid w:val="00DC79E1"/>
    <w:rsid w:val="00DC7E8B"/>
    <w:rsid w:val="00DD0262"/>
    <w:rsid w:val="00DD03ED"/>
    <w:rsid w:val="00DD073C"/>
    <w:rsid w:val="00DD14A9"/>
    <w:rsid w:val="00DD2909"/>
    <w:rsid w:val="00DD31BE"/>
    <w:rsid w:val="00DD37C4"/>
    <w:rsid w:val="00DD4AF2"/>
    <w:rsid w:val="00DD4BB7"/>
    <w:rsid w:val="00DD5AB0"/>
    <w:rsid w:val="00DD5DDC"/>
    <w:rsid w:val="00DD5E46"/>
    <w:rsid w:val="00DD652F"/>
    <w:rsid w:val="00DD68EC"/>
    <w:rsid w:val="00DD7112"/>
    <w:rsid w:val="00DD7F63"/>
    <w:rsid w:val="00DE04A4"/>
    <w:rsid w:val="00DE0A03"/>
    <w:rsid w:val="00DE0A5C"/>
    <w:rsid w:val="00DE0BC4"/>
    <w:rsid w:val="00DE0F28"/>
    <w:rsid w:val="00DE1780"/>
    <w:rsid w:val="00DE228A"/>
    <w:rsid w:val="00DE248D"/>
    <w:rsid w:val="00DE3537"/>
    <w:rsid w:val="00DE3967"/>
    <w:rsid w:val="00DE3994"/>
    <w:rsid w:val="00DE43DD"/>
    <w:rsid w:val="00DE4B80"/>
    <w:rsid w:val="00DE4F28"/>
    <w:rsid w:val="00DE59D3"/>
    <w:rsid w:val="00DE5B3C"/>
    <w:rsid w:val="00DE5D60"/>
    <w:rsid w:val="00DE5F66"/>
    <w:rsid w:val="00DE5FB0"/>
    <w:rsid w:val="00DE631F"/>
    <w:rsid w:val="00DE77BA"/>
    <w:rsid w:val="00DE79D4"/>
    <w:rsid w:val="00DF00C0"/>
    <w:rsid w:val="00DF0A3B"/>
    <w:rsid w:val="00DF1C60"/>
    <w:rsid w:val="00DF2B10"/>
    <w:rsid w:val="00DF2D2B"/>
    <w:rsid w:val="00DF325D"/>
    <w:rsid w:val="00DF3309"/>
    <w:rsid w:val="00DF3474"/>
    <w:rsid w:val="00DF3857"/>
    <w:rsid w:val="00DF42E9"/>
    <w:rsid w:val="00DF471E"/>
    <w:rsid w:val="00DF4A0E"/>
    <w:rsid w:val="00DF4C79"/>
    <w:rsid w:val="00DF4D39"/>
    <w:rsid w:val="00DF4E7E"/>
    <w:rsid w:val="00DF5019"/>
    <w:rsid w:val="00DF5A95"/>
    <w:rsid w:val="00DF68C4"/>
    <w:rsid w:val="00DF7219"/>
    <w:rsid w:val="00DF7667"/>
    <w:rsid w:val="00DF7F2E"/>
    <w:rsid w:val="00E00E20"/>
    <w:rsid w:val="00E01053"/>
    <w:rsid w:val="00E011D1"/>
    <w:rsid w:val="00E012BD"/>
    <w:rsid w:val="00E01989"/>
    <w:rsid w:val="00E02021"/>
    <w:rsid w:val="00E023DB"/>
    <w:rsid w:val="00E0262E"/>
    <w:rsid w:val="00E02EDC"/>
    <w:rsid w:val="00E02F33"/>
    <w:rsid w:val="00E0319E"/>
    <w:rsid w:val="00E03C22"/>
    <w:rsid w:val="00E03DF4"/>
    <w:rsid w:val="00E04314"/>
    <w:rsid w:val="00E0481B"/>
    <w:rsid w:val="00E048BF"/>
    <w:rsid w:val="00E04AB9"/>
    <w:rsid w:val="00E04BA8"/>
    <w:rsid w:val="00E04E77"/>
    <w:rsid w:val="00E054FA"/>
    <w:rsid w:val="00E05501"/>
    <w:rsid w:val="00E0556C"/>
    <w:rsid w:val="00E05E2F"/>
    <w:rsid w:val="00E060CC"/>
    <w:rsid w:val="00E06EB9"/>
    <w:rsid w:val="00E10276"/>
    <w:rsid w:val="00E10C8F"/>
    <w:rsid w:val="00E11782"/>
    <w:rsid w:val="00E11FDD"/>
    <w:rsid w:val="00E12647"/>
    <w:rsid w:val="00E13AE5"/>
    <w:rsid w:val="00E13FD4"/>
    <w:rsid w:val="00E142E2"/>
    <w:rsid w:val="00E14954"/>
    <w:rsid w:val="00E1540D"/>
    <w:rsid w:val="00E1545E"/>
    <w:rsid w:val="00E154B2"/>
    <w:rsid w:val="00E156BE"/>
    <w:rsid w:val="00E16AA2"/>
    <w:rsid w:val="00E16E8B"/>
    <w:rsid w:val="00E1710A"/>
    <w:rsid w:val="00E1723D"/>
    <w:rsid w:val="00E1755B"/>
    <w:rsid w:val="00E17CA2"/>
    <w:rsid w:val="00E20132"/>
    <w:rsid w:val="00E20193"/>
    <w:rsid w:val="00E20C08"/>
    <w:rsid w:val="00E210C0"/>
    <w:rsid w:val="00E21827"/>
    <w:rsid w:val="00E218F6"/>
    <w:rsid w:val="00E21ABD"/>
    <w:rsid w:val="00E21F0F"/>
    <w:rsid w:val="00E22075"/>
    <w:rsid w:val="00E22540"/>
    <w:rsid w:val="00E22C95"/>
    <w:rsid w:val="00E22CC0"/>
    <w:rsid w:val="00E23EC9"/>
    <w:rsid w:val="00E2434F"/>
    <w:rsid w:val="00E2441D"/>
    <w:rsid w:val="00E24452"/>
    <w:rsid w:val="00E2470F"/>
    <w:rsid w:val="00E24F58"/>
    <w:rsid w:val="00E26495"/>
    <w:rsid w:val="00E26558"/>
    <w:rsid w:val="00E26B75"/>
    <w:rsid w:val="00E277DD"/>
    <w:rsid w:val="00E3013D"/>
    <w:rsid w:val="00E30997"/>
    <w:rsid w:val="00E30A16"/>
    <w:rsid w:val="00E312D0"/>
    <w:rsid w:val="00E32202"/>
    <w:rsid w:val="00E32922"/>
    <w:rsid w:val="00E334F0"/>
    <w:rsid w:val="00E34317"/>
    <w:rsid w:val="00E343A1"/>
    <w:rsid w:val="00E34C59"/>
    <w:rsid w:val="00E34EBC"/>
    <w:rsid w:val="00E3578A"/>
    <w:rsid w:val="00E358B5"/>
    <w:rsid w:val="00E359C3"/>
    <w:rsid w:val="00E35C58"/>
    <w:rsid w:val="00E35E3E"/>
    <w:rsid w:val="00E375B8"/>
    <w:rsid w:val="00E3762A"/>
    <w:rsid w:val="00E37853"/>
    <w:rsid w:val="00E3785A"/>
    <w:rsid w:val="00E4018C"/>
    <w:rsid w:val="00E40E8B"/>
    <w:rsid w:val="00E41904"/>
    <w:rsid w:val="00E41D86"/>
    <w:rsid w:val="00E422A3"/>
    <w:rsid w:val="00E422B6"/>
    <w:rsid w:val="00E422DD"/>
    <w:rsid w:val="00E4276D"/>
    <w:rsid w:val="00E42C71"/>
    <w:rsid w:val="00E42DDC"/>
    <w:rsid w:val="00E4345F"/>
    <w:rsid w:val="00E43561"/>
    <w:rsid w:val="00E43817"/>
    <w:rsid w:val="00E444FE"/>
    <w:rsid w:val="00E44966"/>
    <w:rsid w:val="00E44EF8"/>
    <w:rsid w:val="00E45060"/>
    <w:rsid w:val="00E455A5"/>
    <w:rsid w:val="00E456D3"/>
    <w:rsid w:val="00E45C70"/>
    <w:rsid w:val="00E46BBD"/>
    <w:rsid w:val="00E471B1"/>
    <w:rsid w:val="00E47415"/>
    <w:rsid w:val="00E47546"/>
    <w:rsid w:val="00E47A5A"/>
    <w:rsid w:val="00E47C7A"/>
    <w:rsid w:val="00E502CF"/>
    <w:rsid w:val="00E505CF"/>
    <w:rsid w:val="00E5091B"/>
    <w:rsid w:val="00E50CE7"/>
    <w:rsid w:val="00E518B5"/>
    <w:rsid w:val="00E51C40"/>
    <w:rsid w:val="00E52313"/>
    <w:rsid w:val="00E52E2C"/>
    <w:rsid w:val="00E532D1"/>
    <w:rsid w:val="00E537D9"/>
    <w:rsid w:val="00E53C30"/>
    <w:rsid w:val="00E5418C"/>
    <w:rsid w:val="00E54574"/>
    <w:rsid w:val="00E5457E"/>
    <w:rsid w:val="00E54886"/>
    <w:rsid w:val="00E5516F"/>
    <w:rsid w:val="00E5546C"/>
    <w:rsid w:val="00E5630B"/>
    <w:rsid w:val="00E56A0D"/>
    <w:rsid w:val="00E57175"/>
    <w:rsid w:val="00E5746E"/>
    <w:rsid w:val="00E5749A"/>
    <w:rsid w:val="00E57B47"/>
    <w:rsid w:val="00E57E41"/>
    <w:rsid w:val="00E57F2A"/>
    <w:rsid w:val="00E60960"/>
    <w:rsid w:val="00E60B63"/>
    <w:rsid w:val="00E610E4"/>
    <w:rsid w:val="00E6156B"/>
    <w:rsid w:val="00E61B0E"/>
    <w:rsid w:val="00E61F6E"/>
    <w:rsid w:val="00E624EC"/>
    <w:rsid w:val="00E626BE"/>
    <w:rsid w:val="00E629A9"/>
    <w:rsid w:val="00E62FCE"/>
    <w:rsid w:val="00E63920"/>
    <w:rsid w:val="00E647C6"/>
    <w:rsid w:val="00E64B77"/>
    <w:rsid w:val="00E64D56"/>
    <w:rsid w:val="00E64EB4"/>
    <w:rsid w:val="00E65022"/>
    <w:rsid w:val="00E656F9"/>
    <w:rsid w:val="00E65A37"/>
    <w:rsid w:val="00E6670B"/>
    <w:rsid w:val="00E66895"/>
    <w:rsid w:val="00E66D63"/>
    <w:rsid w:val="00E66DED"/>
    <w:rsid w:val="00E66F16"/>
    <w:rsid w:val="00E670A4"/>
    <w:rsid w:val="00E670F2"/>
    <w:rsid w:val="00E672BE"/>
    <w:rsid w:val="00E67E7C"/>
    <w:rsid w:val="00E710C3"/>
    <w:rsid w:val="00E71398"/>
    <w:rsid w:val="00E72060"/>
    <w:rsid w:val="00E72561"/>
    <w:rsid w:val="00E7353D"/>
    <w:rsid w:val="00E73BD6"/>
    <w:rsid w:val="00E73C08"/>
    <w:rsid w:val="00E73E55"/>
    <w:rsid w:val="00E7509D"/>
    <w:rsid w:val="00E75736"/>
    <w:rsid w:val="00E76115"/>
    <w:rsid w:val="00E76BBA"/>
    <w:rsid w:val="00E7761D"/>
    <w:rsid w:val="00E77E18"/>
    <w:rsid w:val="00E8060B"/>
    <w:rsid w:val="00E80EDB"/>
    <w:rsid w:val="00E8102B"/>
    <w:rsid w:val="00E81906"/>
    <w:rsid w:val="00E81A59"/>
    <w:rsid w:val="00E81F37"/>
    <w:rsid w:val="00E82322"/>
    <w:rsid w:val="00E8327F"/>
    <w:rsid w:val="00E8349D"/>
    <w:rsid w:val="00E835BE"/>
    <w:rsid w:val="00E83615"/>
    <w:rsid w:val="00E84352"/>
    <w:rsid w:val="00E848C3"/>
    <w:rsid w:val="00E85FB9"/>
    <w:rsid w:val="00E8635F"/>
    <w:rsid w:val="00E870A5"/>
    <w:rsid w:val="00E875B0"/>
    <w:rsid w:val="00E8767F"/>
    <w:rsid w:val="00E879C2"/>
    <w:rsid w:val="00E87EB0"/>
    <w:rsid w:val="00E906CB"/>
    <w:rsid w:val="00E90AC4"/>
    <w:rsid w:val="00E9115D"/>
    <w:rsid w:val="00E91B71"/>
    <w:rsid w:val="00E91C53"/>
    <w:rsid w:val="00E91D31"/>
    <w:rsid w:val="00E92E31"/>
    <w:rsid w:val="00E9318A"/>
    <w:rsid w:val="00E93C11"/>
    <w:rsid w:val="00E94C3E"/>
    <w:rsid w:val="00E94FF9"/>
    <w:rsid w:val="00E9504F"/>
    <w:rsid w:val="00E950E8"/>
    <w:rsid w:val="00E95644"/>
    <w:rsid w:val="00E9628E"/>
    <w:rsid w:val="00E9688C"/>
    <w:rsid w:val="00E96DAD"/>
    <w:rsid w:val="00E97E89"/>
    <w:rsid w:val="00EA011D"/>
    <w:rsid w:val="00EA0B54"/>
    <w:rsid w:val="00EA0BB7"/>
    <w:rsid w:val="00EA1311"/>
    <w:rsid w:val="00EA18C3"/>
    <w:rsid w:val="00EA1DE0"/>
    <w:rsid w:val="00EA2062"/>
    <w:rsid w:val="00EA2648"/>
    <w:rsid w:val="00EA2954"/>
    <w:rsid w:val="00EA30B6"/>
    <w:rsid w:val="00EA3149"/>
    <w:rsid w:val="00EA42FE"/>
    <w:rsid w:val="00EA5D0D"/>
    <w:rsid w:val="00EA5F26"/>
    <w:rsid w:val="00EA6DA9"/>
    <w:rsid w:val="00EA6DE5"/>
    <w:rsid w:val="00EA70A2"/>
    <w:rsid w:val="00EA7250"/>
    <w:rsid w:val="00EA758A"/>
    <w:rsid w:val="00EB0FEE"/>
    <w:rsid w:val="00EB101F"/>
    <w:rsid w:val="00EB18F5"/>
    <w:rsid w:val="00EB27DB"/>
    <w:rsid w:val="00EB3F0C"/>
    <w:rsid w:val="00EB4577"/>
    <w:rsid w:val="00EB50E5"/>
    <w:rsid w:val="00EB531A"/>
    <w:rsid w:val="00EB6129"/>
    <w:rsid w:val="00EB631B"/>
    <w:rsid w:val="00EB7930"/>
    <w:rsid w:val="00EB7B85"/>
    <w:rsid w:val="00EB7D3A"/>
    <w:rsid w:val="00EB7D42"/>
    <w:rsid w:val="00EC01F9"/>
    <w:rsid w:val="00EC0904"/>
    <w:rsid w:val="00EC0D09"/>
    <w:rsid w:val="00EC17E6"/>
    <w:rsid w:val="00EC1C2B"/>
    <w:rsid w:val="00EC1EE7"/>
    <w:rsid w:val="00EC21F7"/>
    <w:rsid w:val="00EC2484"/>
    <w:rsid w:val="00EC2A31"/>
    <w:rsid w:val="00EC2DB0"/>
    <w:rsid w:val="00EC2ECC"/>
    <w:rsid w:val="00EC2FFD"/>
    <w:rsid w:val="00EC316B"/>
    <w:rsid w:val="00EC36A9"/>
    <w:rsid w:val="00EC3869"/>
    <w:rsid w:val="00EC3BC7"/>
    <w:rsid w:val="00EC3C7E"/>
    <w:rsid w:val="00EC3FE6"/>
    <w:rsid w:val="00EC5487"/>
    <w:rsid w:val="00EC574A"/>
    <w:rsid w:val="00EC627F"/>
    <w:rsid w:val="00EC62A4"/>
    <w:rsid w:val="00EC648E"/>
    <w:rsid w:val="00EC6599"/>
    <w:rsid w:val="00EC6BA6"/>
    <w:rsid w:val="00EC753E"/>
    <w:rsid w:val="00EC7B08"/>
    <w:rsid w:val="00ED00E2"/>
    <w:rsid w:val="00ED02C9"/>
    <w:rsid w:val="00ED0B27"/>
    <w:rsid w:val="00ED0C84"/>
    <w:rsid w:val="00ED18E8"/>
    <w:rsid w:val="00ED18F8"/>
    <w:rsid w:val="00ED1A23"/>
    <w:rsid w:val="00ED1DA5"/>
    <w:rsid w:val="00ED1DF8"/>
    <w:rsid w:val="00ED2215"/>
    <w:rsid w:val="00ED33E9"/>
    <w:rsid w:val="00ED3D45"/>
    <w:rsid w:val="00ED3FE8"/>
    <w:rsid w:val="00ED404A"/>
    <w:rsid w:val="00ED41DA"/>
    <w:rsid w:val="00ED4240"/>
    <w:rsid w:val="00ED43A4"/>
    <w:rsid w:val="00ED4525"/>
    <w:rsid w:val="00ED47B1"/>
    <w:rsid w:val="00ED4BF0"/>
    <w:rsid w:val="00ED6DA8"/>
    <w:rsid w:val="00ED7477"/>
    <w:rsid w:val="00ED7C97"/>
    <w:rsid w:val="00EE022E"/>
    <w:rsid w:val="00EE029E"/>
    <w:rsid w:val="00EE04AD"/>
    <w:rsid w:val="00EE071E"/>
    <w:rsid w:val="00EE0E4F"/>
    <w:rsid w:val="00EE30AF"/>
    <w:rsid w:val="00EE3B1E"/>
    <w:rsid w:val="00EE41BB"/>
    <w:rsid w:val="00EE4FF4"/>
    <w:rsid w:val="00EE5375"/>
    <w:rsid w:val="00EE558A"/>
    <w:rsid w:val="00EE6045"/>
    <w:rsid w:val="00EE68F7"/>
    <w:rsid w:val="00EE7080"/>
    <w:rsid w:val="00EE70D0"/>
    <w:rsid w:val="00EE784F"/>
    <w:rsid w:val="00EE7E20"/>
    <w:rsid w:val="00EF0174"/>
    <w:rsid w:val="00EF03A7"/>
    <w:rsid w:val="00EF06AB"/>
    <w:rsid w:val="00EF120A"/>
    <w:rsid w:val="00EF121C"/>
    <w:rsid w:val="00EF1B45"/>
    <w:rsid w:val="00EF1D1E"/>
    <w:rsid w:val="00EF1F9B"/>
    <w:rsid w:val="00EF29C4"/>
    <w:rsid w:val="00EF35B9"/>
    <w:rsid w:val="00EF4158"/>
    <w:rsid w:val="00EF5164"/>
    <w:rsid w:val="00EF51B6"/>
    <w:rsid w:val="00EF5318"/>
    <w:rsid w:val="00EF5421"/>
    <w:rsid w:val="00EF573F"/>
    <w:rsid w:val="00EF5B70"/>
    <w:rsid w:val="00EF5C11"/>
    <w:rsid w:val="00EF5C81"/>
    <w:rsid w:val="00EF5D96"/>
    <w:rsid w:val="00EF5E3B"/>
    <w:rsid w:val="00EF65D9"/>
    <w:rsid w:val="00EF694D"/>
    <w:rsid w:val="00EF79D4"/>
    <w:rsid w:val="00EF7BF0"/>
    <w:rsid w:val="00F00A5B"/>
    <w:rsid w:val="00F00AC1"/>
    <w:rsid w:val="00F00D6A"/>
    <w:rsid w:val="00F01378"/>
    <w:rsid w:val="00F01418"/>
    <w:rsid w:val="00F01BEA"/>
    <w:rsid w:val="00F021F4"/>
    <w:rsid w:val="00F03028"/>
    <w:rsid w:val="00F032E8"/>
    <w:rsid w:val="00F03311"/>
    <w:rsid w:val="00F03433"/>
    <w:rsid w:val="00F03D29"/>
    <w:rsid w:val="00F04200"/>
    <w:rsid w:val="00F0460A"/>
    <w:rsid w:val="00F05A51"/>
    <w:rsid w:val="00F05CF1"/>
    <w:rsid w:val="00F05F89"/>
    <w:rsid w:val="00F0627F"/>
    <w:rsid w:val="00F077E1"/>
    <w:rsid w:val="00F07E27"/>
    <w:rsid w:val="00F07FEB"/>
    <w:rsid w:val="00F101C1"/>
    <w:rsid w:val="00F10291"/>
    <w:rsid w:val="00F102DB"/>
    <w:rsid w:val="00F108AD"/>
    <w:rsid w:val="00F10DD5"/>
    <w:rsid w:val="00F11155"/>
    <w:rsid w:val="00F115D9"/>
    <w:rsid w:val="00F11B8A"/>
    <w:rsid w:val="00F11C17"/>
    <w:rsid w:val="00F126C3"/>
    <w:rsid w:val="00F126FD"/>
    <w:rsid w:val="00F13046"/>
    <w:rsid w:val="00F13214"/>
    <w:rsid w:val="00F13E53"/>
    <w:rsid w:val="00F13EBA"/>
    <w:rsid w:val="00F13FBA"/>
    <w:rsid w:val="00F148A6"/>
    <w:rsid w:val="00F15F78"/>
    <w:rsid w:val="00F15FE8"/>
    <w:rsid w:val="00F1664A"/>
    <w:rsid w:val="00F16FD1"/>
    <w:rsid w:val="00F17146"/>
    <w:rsid w:val="00F1731C"/>
    <w:rsid w:val="00F20167"/>
    <w:rsid w:val="00F208F6"/>
    <w:rsid w:val="00F21223"/>
    <w:rsid w:val="00F21244"/>
    <w:rsid w:val="00F21807"/>
    <w:rsid w:val="00F22205"/>
    <w:rsid w:val="00F22380"/>
    <w:rsid w:val="00F23176"/>
    <w:rsid w:val="00F233E2"/>
    <w:rsid w:val="00F2416E"/>
    <w:rsid w:val="00F2448E"/>
    <w:rsid w:val="00F252A0"/>
    <w:rsid w:val="00F25B95"/>
    <w:rsid w:val="00F25CCB"/>
    <w:rsid w:val="00F25E26"/>
    <w:rsid w:val="00F26960"/>
    <w:rsid w:val="00F26FB7"/>
    <w:rsid w:val="00F27554"/>
    <w:rsid w:val="00F27CA9"/>
    <w:rsid w:val="00F27E8F"/>
    <w:rsid w:val="00F3003B"/>
    <w:rsid w:val="00F30AF0"/>
    <w:rsid w:val="00F3214C"/>
    <w:rsid w:val="00F32AB4"/>
    <w:rsid w:val="00F32AED"/>
    <w:rsid w:val="00F33485"/>
    <w:rsid w:val="00F334EA"/>
    <w:rsid w:val="00F33B46"/>
    <w:rsid w:val="00F33E3E"/>
    <w:rsid w:val="00F33FB2"/>
    <w:rsid w:val="00F343A4"/>
    <w:rsid w:val="00F345CA"/>
    <w:rsid w:val="00F34660"/>
    <w:rsid w:val="00F36083"/>
    <w:rsid w:val="00F36980"/>
    <w:rsid w:val="00F36C07"/>
    <w:rsid w:val="00F36DCF"/>
    <w:rsid w:val="00F36FE6"/>
    <w:rsid w:val="00F37537"/>
    <w:rsid w:val="00F377CA"/>
    <w:rsid w:val="00F37E6A"/>
    <w:rsid w:val="00F37EDE"/>
    <w:rsid w:val="00F410DD"/>
    <w:rsid w:val="00F42766"/>
    <w:rsid w:val="00F428B5"/>
    <w:rsid w:val="00F4295C"/>
    <w:rsid w:val="00F42E35"/>
    <w:rsid w:val="00F43098"/>
    <w:rsid w:val="00F432C3"/>
    <w:rsid w:val="00F436D4"/>
    <w:rsid w:val="00F437C4"/>
    <w:rsid w:val="00F43924"/>
    <w:rsid w:val="00F43D09"/>
    <w:rsid w:val="00F43E56"/>
    <w:rsid w:val="00F444C4"/>
    <w:rsid w:val="00F446EF"/>
    <w:rsid w:val="00F448D7"/>
    <w:rsid w:val="00F45589"/>
    <w:rsid w:val="00F45A4E"/>
    <w:rsid w:val="00F45BF2"/>
    <w:rsid w:val="00F45DB1"/>
    <w:rsid w:val="00F46232"/>
    <w:rsid w:val="00F4648C"/>
    <w:rsid w:val="00F46F20"/>
    <w:rsid w:val="00F472F7"/>
    <w:rsid w:val="00F476D1"/>
    <w:rsid w:val="00F47ACA"/>
    <w:rsid w:val="00F47CD9"/>
    <w:rsid w:val="00F507E3"/>
    <w:rsid w:val="00F50DFC"/>
    <w:rsid w:val="00F5147B"/>
    <w:rsid w:val="00F51798"/>
    <w:rsid w:val="00F51838"/>
    <w:rsid w:val="00F51A19"/>
    <w:rsid w:val="00F51C83"/>
    <w:rsid w:val="00F51C86"/>
    <w:rsid w:val="00F527BD"/>
    <w:rsid w:val="00F52C60"/>
    <w:rsid w:val="00F5389A"/>
    <w:rsid w:val="00F5389D"/>
    <w:rsid w:val="00F53AAF"/>
    <w:rsid w:val="00F54CEF"/>
    <w:rsid w:val="00F56387"/>
    <w:rsid w:val="00F57222"/>
    <w:rsid w:val="00F60351"/>
    <w:rsid w:val="00F6036F"/>
    <w:rsid w:val="00F60634"/>
    <w:rsid w:val="00F60715"/>
    <w:rsid w:val="00F608A6"/>
    <w:rsid w:val="00F60F23"/>
    <w:rsid w:val="00F60FBF"/>
    <w:rsid w:val="00F61A15"/>
    <w:rsid w:val="00F6231A"/>
    <w:rsid w:val="00F62549"/>
    <w:rsid w:val="00F627F7"/>
    <w:rsid w:val="00F62A72"/>
    <w:rsid w:val="00F63698"/>
    <w:rsid w:val="00F6386A"/>
    <w:rsid w:val="00F639EC"/>
    <w:rsid w:val="00F6417D"/>
    <w:rsid w:val="00F641BA"/>
    <w:rsid w:val="00F64704"/>
    <w:rsid w:val="00F64ACE"/>
    <w:rsid w:val="00F64B54"/>
    <w:rsid w:val="00F65285"/>
    <w:rsid w:val="00F65822"/>
    <w:rsid w:val="00F6587D"/>
    <w:rsid w:val="00F65A9D"/>
    <w:rsid w:val="00F65D3C"/>
    <w:rsid w:val="00F66D8A"/>
    <w:rsid w:val="00F673F3"/>
    <w:rsid w:val="00F67681"/>
    <w:rsid w:val="00F679CC"/>
    <w:rsid w:val="00F67AE6"/>
    <w:rsid w:val="00F70190"/>
    <w:rsid w:val="00F7119E"/>
    <w:rsid w:val="00F716CB"/>
    <w:rsid w:val="00F71BDB"/>
    <w:rsid w:val="00F71D07"/>
    <w:rsid w:val="00F71F67"/>
    <w:rsid w:val="00F75EFF"/>
    <w:rsid w:val="00F773AF"/>
    <w:rsid w:val="00F77417"/>
    <w:rsid w:val="00F77ABC"/>
    <w:rsid w:val="00F77FF5"/>
    <w:rsid w:val="00F8001D"/>
    <w:rsid w:val="00F80335"/>
    <w:rsid w:val="00F80342"/>
    <w:rsid w:val="00F80506"/>
    <w:rsid w:val="00F806E6"/>
    <w:rsid w:val="00F814E4"/>
    <w:rsid w:val="00F815A3"/>
    <w:rsid w:val="00F816C6"/>
    <w:rsid w:val="00F8196F"/>
    <w:rsid w:val="00F81A4D"/>
    <w:rsid w:val="00F81B92"/>
    <w:rsid w:val="00F823EE"/>
    <w:rsid w:val="00F82916"/>
    <w:rsid w:val="00F82FD7"/>
    <w:rsid w:val="00F833C0"/>
    <w:rsid w:val="00F83DD8"/>
    <w:rsid w:val="00F8473A"/>
    <w:rsid w:val="00F84E5A"/>
    <w:rsid w:val="00F8507D"/>
    <w:rsid w:val="00F85DFE"/>
    <w:rsid w:val="00F86B47"/>
    <w:rsid w:val="00F871C9"/>
    <w:rsid w:val="00F87275"/>
    <w:rsid w:val="00F87424"/>
    <w:rsid w:val="00F87B1C"/>
    <w:rsid w:val="00F87B76"/>
    <w:rsid w:val="00F87C98"/>
    <w:rsid w:val="00F90547"/>
    <w:rsid w:val="00F90FE4"/>
    <w:rsid w:val="00F915F6"/>
    <w:rsid w:val="00F91D14"/>
    <w:rsid w:val="00F921AB"/>
    <w:rsid w:val="00F92507"/>
    <w:rsid w:val="00F92852"/>
    <w:rsid w:val="00F92AF8"/>
    <w:rsid w:val="00F93757"/>
    <w:rsid w:val="00F939E1"/>
    <w:rsid w:val="00F93CA5"/>
    <w:rsid w:val="00F941D6"/>
    <w:rsid w:val="00F94583"/>
    <w:rsid w:val="00F94827"/>
    <w:rsid w:val="00F949EB"/>
    <w:rsid w:val="00F94E0F"/>
    <w:rsid w:val="00F95E8E"/>
    <w:rsid w:val="00F96885"/>
    <w:rsid w:val="00F9718D"/>
    <w:rsid w:val="00F976CA"/>
    <w:rsid w:val="00F97CC6"/>
    <w:rsid w:val="00F97D0E"/>
    <w:rsid w:val="00FA0143"/>
    <w:rsid w:val="00FA08AD"/>
    <w:rsid w:val="00FA101F"/>
    <w:rsid w:val="00FA11DE"/>
    <w:rsid w:val="00FA1284"/>
    <w:rsid w:val="00FA2337"/>
    <w:rsid w:val="00FA2356"/>
    <w:rsid w:val="00FA2365"/>
    <w:rsid w:val="00FA240F"/>
    <w:rsid w:val="00FA2884"/>
    <w:rsid w:val="00FA3108"/>
    <w:rsid w:val="00FA3177"/>
    <w:rsid w:val="00FA3474"/>
    <w:rsid w:val="00FA36C8"/>
    <w:rsid w:val="00FA46B1"/>
    <w:rsid w:val="00FA4736"/>
    <w:rsid w:val="00FA4EBD"/>
    <w:rsid w:val="00FA5237"/>
    <w:rsid w:val="00FA537E"/>
    <w:rsid w:val="00FA6220"/>
    <w:rsid w:val="00FA6E77"/>
    <w:rsid w:val="00FA70BD"/>
    <w:rsid w:val="00FA7276"/>
    <w:rsid w:val="00FB0A38"/>
    <w:rsid w:val="00FB0C6B"/>
    <w:rsid w:val="00FB1FCF"/>
    <w:rsid w:val="00FB271D"/>
    <w:rsid w:val="00FB29CE"/>
    <w:rsid w:val="00FB2E1E"/>
    <w:rsid w:val="00FB3598"/>
    <w:rsid w:val="00FB372B"/>
    <w:rsid w:val="00FB39FA"/>
    <w:rsid w:val="00FB429D"/>
    <w:rsid w:val="00FB436B"/>
    <w:rsid w:val="00FB4580"/>
    <w:rsid w:val="00FB49C6"/>
    <w:rsid w:val="00FB4B92"/>
    <w:rsid w:val="00FB59B4"/>
    <w:rsid w:val="00FB5B95"/>
    <w:rsid w:val="00FB629E"/>
    <w:rsid w:val="00FB6354"/>
    <w:rsid w:val="00FB6917"/>
    <w:rsid w:val="00FB7153"/>
    <w:rsid w:val="00FB77DC"/>
    <w:rsid w:val="00FB7854"/>
    <w:rsid w:val="00FC010C"/>
    <w:rsid w:val="00FC062A"/>
    <w:rsid w:val="00FC0FA4"/>
    <w:rsid w:val="00FC1ABE"/>
    <w:rsid w:val="00FC1B6E"/>
    <w:rsid w:val="00FC1D38"/>
    <w:rsid w:val="00FC1D3C"/>
    <w:rsid w:val="00FC244E"/>
    <w:rsid w:val="00FC2629"/>
    <w:rsid w:val="00FC3B28"/>
    <w:rsid w:val="00FC507C"/>
    <w:rsid w:val="00FC5C3C"/>
    <w:rsid w:val="00FC5C72"/>
    <w:rsid w:val="00FC5EB3"/>
    <w:rsid w:val="00FC5FD4"/>
    <w:rsid w:val="00FC6036"/>
    <w:rsid w:val="00FC6899"/>
    <w:rsid w:val="00FC6AEE"/>
    <w:rsid w:val="00FC6D20"/>
    <w:rsid w:val="00FC705D"/>
    <w:rsid w:val="00FC763D"/>
    <w:rsid w:val="00FC7753"/>
    <w:rsid w:val="00FC7799"/>
    <w:rsid w:val="00FC779F"/>
    <w:rsid w:val="00FD00BC"/>
    <w:rsid w:val="00FD0453"/>
    <w:rsid w:val="00FD0A1C"/>
    <w:rsid w:val="00FD18FC"/>
    <w:rsid w:val="00FD22FC"/>
    <w:rsid w:val="00FD28CD"/>
    <w:rsid w:val="00FD353E"/>
    <w:rsid w:val="00FD361E"/>
    <w:rsid w:val="00FD3781"/>
    <w:rsid w:val="00FD3B20"/>
    <w:rsid w:val="00FD3FFA"/>
    <w:rsid w:val="00FD4300"/>
    <w:rsid w:val="00FD4C62"/>
    <w:rsid w:val="00FD4D44"/>
    <w:rsid w:val="00FD52F9"/>
    <w:rsid w:val="00FD6BFC"/>
    <w:rsid w:val="00FD7A04"/>
    <w:rsid w:val="00FE0CC2"/>
    <w:rsid w:val="00FE1A64"/>
    <w:rsid w:val="00FE1D0B"/>
    <w:rsid w:val="00FE2C8F"/>
    <w:rsid w:val="00FE3104"/>
    <w:rsid w:val="00FE33C9"/>
    <w:rsid w:val="00FE36E2"/>
    <w:rsid w:val="00FE3AC8"/>
    <w:rsid w:val="00FE4567"/>
    <w:rsid w:val="00FE50C5"/>
    <w:rsid w:val="00FE5163"/>
    <w:rsid w:val="00FE52B1"/>
    <w:rsid w:val="00FE5598"/>
    <w:rsid w:val="00FE56FC"/>
    <w:rsid w:val="00FE59B2"/>
    <w:rsid w:val="00FE6A1E"/>
    <w:rsid w:val="00FE6E0D"/>
    <w:rsid w:val="00FE6F94"/>
    <w:rsid w:val="00FF023B"/>
    <w:rsid w:val="00FF02C9"/>
    <w:rsid w:val="00FF0626"/>
    <w:rsid w:val="00FF0A80"/>
    <w:rsid w:val="00FF1275"/>
    <w:rsid w:val="00FF1915"/>
    <w:rsid w:val="00FF1E21"/>
    <w:rsid w:val="00FF2ADF"/>
    <w:rsid w:val="00FF2E1F"/>
    <w:rsid w:val="00FF3038"/>
    <w:rsid w:val="00FF31DF"/>
    <w:rsid w:val="00FF3362"/>
    <w:rsid w:val="00FF347D"/>
    <w:rsid w:val="00FF34E6"/>
    <w:rsid w:val="00FF3573"/>
    <w:rsid w:val="00FF4391"/>
    <w:rsid w:val="00FF4472"/>
    <w:rsid w:val="00FF496A"/>
    <w:rsid w:val="00FF5BBD"/>
    <w:rsid w:val="00FF6185"/>
    <w:rsid w:val="00FF6645"/>
    <w:rsid w:val="00FF749C"/>
    <w:rsid w:val="00FF7B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729B5"/>
  <w14:defaultImageDpi w14:val="32767"/>
  <w15:chartTrackingRefBased/>
  <w15:docId w15:val="{3FF94A78-B159-4B43-B03F-8EFF494D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Unicode MS"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18C"/>
    <w:pPr>
      <w:pBdr>
        <w:top w:val="nil"/>
        <w:left w:val="nil"/>
        <w:bottom w:val="nil"/>
        <w:right w:val="nil"/>
        <w:between w:val="nil"/>
        <w:bar w:val="nil"/>
      </w:pBdr>
      <w:tabs>
        <w:tab w:val="left" w:pos="720"/>
        <w:tab w:val="left" w:pos="1440"/>
        <w:tab w:val="left" w:pos="2160"/>
      </w:tabs>
      <w:spacing w:after="240" w:line="300" w:lineRule="exact"/>
    </w:pPr>
    <w:rPr>
      <w:rFonts w:asciiTheme="minorBidi" w:hAnsiTheme="minorBidi" w:cs="Times New Roman"/>
      <w:sz w:val="22"/>
      <w:bdr w:val="nil"/>
      <w:lang w:eastAsia="en-US"/>
    </w:rPr>
  </w:style>
  <w:style w:type="paragraph" w:styleId="Heading1">
    <w:name w:val="heading 1"/>
    <w:basedOn w:val="Normal"/>
    <w:next w:val="Normal"/>
    <w:link w:val="Heading1Char"/>
    <w:uiPriority w:val="9"/>
    <w:qFormat/>
    <w:rsid w:val="00430FCE"/>
    <w:pPr>
      <w:keepNext/>
      <w:keepLines/>
      <w:spacing w:before="360" w:after="360" w:line="360" w:lineRule="exact"/>
      <w:contextualSpacing/>
      <w:outlineLvl w:val="0"/>
    </w:pPr>
    <w:rPr>
      <w:rFonts w:eastAsiaTheme="majorEastAsia" w:cstheme="majorBidi"/>
      <w:color w:val="C00000"/>
      <w:sz w:val="32"/>
      <w:szCs w:val="32"/>
    </w:rPr>
  </w:style>
  <w:style w:type="paragraph" w:styleId="Heading2">
    <w:name w:val="heading 2"/>
    <w:basedOn w:val="Normal"/>
    <w:next w:val="Normal"/>
    <w:link w:val="Heading2Char"/>
    <w:uiPriority w:val="9"/>
    <w:unhideWhenUsed/>
    <w:qFormat/>
    <w:rsid w:val="00430FCE"/>
    <w:pPr>
      <w:keepNext/>
      <w:keepLines/>
      <w:spacing w:before="240" w:after="360"/>
      <w:contextualSpacing/>
      <w:outlineLvl w:val="1"/>
    </w:pPr>
    <w:rPr>
      <w:rFonts w:eastAsiaTheme="majorEastAsia" w:cstheme="majorBidi"/>
      <w:color w:val="C00000"/>
      <w:sz w:val="28"/>
      <w:szCs w:val="26"/>
    </w:rPr>
  </w:style>
  <w:style w:type="paragraph" w:styleId="Heading3">
    <w:name w:val="heading 3"/>
    <w:basedOn w:val="Normal"/>
    <w:next w:val="Normal"/>
    <w:link w:val="Heading3Char"/>
    <w:uiPriority w:val="9"/>
    <w:unhideWhenUsed/>
    <w:rsid w:val="006B286F"/>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heme="majorEastAsia" w:cstheme="majorBidi"/>
      <w:color w:val="2F5496" w:themeColor="accent1" w:themeShade="BF"/>
    </w:rPr>
  </w:style>
  <w:style w:type="paragraph" w:styleId="Heading4">
    <w:name w:val="heading 4"/>
    <w:basedOn w:val="Normal"/>
    <w:next w:val="Normal"/>
    <w:link w:val="Heading4Char"/>
    <w:uiPriority w:val="9"/>
    <w:unhideWhenUsed/>
    <w:qFormat/>
    <w:rsid w:val="00240FBA"/>
    <w:pPr>
      <w:keepNext/>
      <w:keepLines/>
      <w:spacing w:after="12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356DD9"/>
    <w:pPr>
      <w:pBdr>
        <w:top w:val="nil"/>
        <w:left w:val="nil"/>
        <w:bottom w:val="nil"/>
        <w:right w:val="nil"/>
        <w:between w:val="nil"/>
        <w:bar w:val="nil"/>
      </w:pBdr>
      <w:tabs>
        <w:tab w:val="left" w:pos="720"/>
        <w:tab w:val="left" w:pos="1440"/>
        <w:tab w:val="left" w:pos="2160"/>
      </w:tabs>
      <w:spacing w:line="276" w:lineRule="exact"/>
    </w:pPr>
    <w:rPr>
      <w:rFonts w:asciiTheme="minorBidi" w:hAnsiTheme="minorBidi" w:cs="Arial Unicode MS"/>
      <w:color w:val="000000"/>
      <w:sz w:val="22"/>
      <w:bdr w:val="nil"/>
      <w:lang w:eastAsia="en-US"/>
    </w:rPr>
  </w:style>
  <w:style w:type="character" w:customStyle="1" w:styleId="Heading1Char">
    <w:name w:val="Heading 1 Char"/>
    <w:basedOn w:val="DefaultParagraphFont"/>
    <w:link w:val="Heading1"/>
    <w:uiPriority w:val="9"/>
    <w:rsid w:val="00430FCE"/>
    <w:rPr>
      <w:rFonts w:asciiTheme="minorBidi" w:eastAsiaTheme="majorEastAsia" w:hAnsiTheme="minorBidi" w:cstheme="majorBidi"/>
      <w:color w:val="C00000"/>
      <w:sz w:val="32"/>
      <w:szCs w:val="32"/>
      <w:bdr w:val="nil"/>
      <w:lang w:eastAsia="en-US"/>
    </w:rPr>
  </w:style>
  <w:style w:type="paragraph" w:styleId="TOC1">
    <w:name w:val="toc 1"/>
    <w:basedOn w:val="Normal"/>
    <w:next w:val="Normal"/>
    <w:autoRedefine/>
    <w:uiPriority w:val="39"/>
    <w:unhideWhenUsed/>
    <w:rsid w:val="007622D4"/>
    <w:pPr>
      <w:tabs>
        <w:tab w:val="clear" w:pos="720"/>
        <w:tab w:val="clear" w:pos="1440"/>
        <w:tab w:val="clear" w:pos="2160"/>
      </w:tabs>
      <w:spacing w:after="100"/>
    </w:pPr>
  </w:style>
  <w:style w:type="character" w:styleId="Hyperlink">
    <w:name w:val="Hyperlink"/>
    <w:basedOn w:val="DefaultParagraphFont"/>
    <w:uiPriority w:val="99"/>
    <w:unhideWhenUsed/>
    <w:rsid w:val="006D1FED"/>
    <w:rPr>
      <w:color w:val="C00000"/>
      <w:u w:val="single"/>
    </w:rPr>
  </w:style>
  <w:style w:type="character" w:customStyle="1" w:styleId="Heading2Char">
    <w:name w:val="Heading 2 Char"/>
    <w:basedOn w:val="DefaultParagraphFont"/>
    <w:link w:val="Heading2"/>
    <w:uiPriority w:val="9"/>
    <w:rsid w:val="00430FCE"/>
    <w:rPr>
      <w:rFonts w:asciiTheme="minorBidi" w:eastAsiaTheme="majorEastAsia" w:hAnsiTheme="minorBidi" w:cstheme="majorBidi"/>
      <w:color w:val="C00000"/>
      <w:sz w:val="28"/>
      <w:szCs w:val="26"/>
      <w:bdr w:val="nil"/>
      <w:lang w:eastAsia="en-US"/>
    </w:rPr>
  </w:style>
  <w:style w:type="table" w:styleId="TableGrid">
    <w:name w:val="Table Grid"/>
    <w:basedOn w:val="TableNormal"/>
    <w:uiPriority w:val="39"/>
    <w:rsid w:val="001F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numhdg1">
    <w:name w:val="RFP num hdg 1"/>
    <w:basedOn w:val="Heading1"/>
    <w:next w:val="Normal"/>
    <w:link w:val="RFPnumhdg1Char"/>
    <w:rsid w:val="00B25339"/>
    <w:pPr>
      <w:numPr>
        <w:numId w:val="4"/>
      </w:numPr>
      <w:tabs>
        <w:tab w:val="left" w:pos="360"/>
      </w:tabs>
      <w:spacing w:before="240"/>
    </w:pPr>
    <w:rPr>
      <w:sz w:val="24"/>
    </w:rPr>
  </w:style>
  <w:style w:type="character" w:customStyle="1" w:styleId="RFPnumhdg1Char">
    <w:name w:val="RFP num hdg 1 Char"/>
    <w:basedOn w:val="Heading1Char"/>
    <w:link w:val="RFPnumhdg1"/>
    <w:rsid w:val="00B25339"/>
    <w:rPr>
      <w:rFonts w:asciiTheme="minorBidi" w:eastAsiaTheme="majorEastAsia" w:hAnsiTheme="minorBidi" w:cstheme="majorBidi"/>
      <w:color w:val="FD4015"/>
      <w:sz w:val="32"/>
      <w:szCs w:val="32"/>
      <w:bdr w:val="nil"/>
      <w:lang w:eastAsia="en-US"/>
    </w:rPr>
  </w:style>
  <w:style w:type="paragraph" w:customStyle="1" w:styleId="RFPnumhdg3">
    <w:name w:val="RFP num hdg 3"/>
    <w:basedOn w:val="Normal"/>
    <w:next w:val="Normal"/>
    <w:link w:val="RFPnumhdg3Char"/>
    <w:qFormat/>
    <w:rsid w:val="005278D3"/>
    <w:pPr>
      <w:numPr>
        <w:ilvl w:val="2"/>
        <w:numId w:val="3"/>
      </w:numPr>
      <w:tabs>
        <w:tab w:val="left" w:pos="360"/>
        <w:tab w:val="left" w:pos="1080"/>
      </w:tabs>
      <w:outlineLvl w:val="2"/>
    </w:pPr>
    <w:rPr>
      <w:color w:val="2F5496" w:themeColor="accent1" w:themeShade="BF"/>
    </w:rPr>
  </w:style>
  <w:style w:type="character" w:customStyle="1" w:styleId="RFPnumhdg3Char">
    <w:name w:val="RFP num hdg 3 Char"/>
    <w:basedOn w:val="Heading2Char"/>
    <w:link w:val="RFPnumhdg3"/>
    <w:rsid w:val="005278D3"/>
    <w:rPr>
      <w:rFonts w:asciiTheme="minorBidi" w:eastAsiaTheme="majorEastAsia" w:hAnsiTheme="minorBidi" w:cs="Times New Roman"/>
      <w:color w:val="2F5496" w:themeColor="accent1" w:themeShade="BF"/>
      <w:sz w:val="22"/>
      <w:szCs w:val="26"/>
      <w:bdr w:val="nil"/>
      <w:lang w:eastAsia="en-US"/>
    </w:rPr>
  </w:style>
  <w:style w:type="paragraph" w:styleId="Header">
    <w:name w:val="header"/>
    <w:basedOn w:val="Normal"/>
    <w:link w:val="HeaderChar"/>
    <w:uiPriority w:val="99"/>
    <w:unhideWhenUsed/>
    <w:rsid w:val="008D4438"/>
    <w:pPr>
      <w:tabs>
        <w:tab w:val="clear" w:pos="720"/>
        <w:tab w:val="clear" w:pos="1440"/>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8D4438"/>
    <w:rPr>
      <w:rFonts w:asciiTheme="minorBidi" w:hAnsiTheme="minorBidi" w:cs="Times New Roman"/>
      <w:sz w:val="22"/>
      <w:bdr w:val="nil"/>
      <w:lang w:eastAsia="en-US"/>
    </w:rPr>
  </w:style>
  <w:style w:type="paragraph" w:styleId="Footer">
    <w:name w:val="footer"/>
    <w:basedOn w:val="Normal"/>
    <w:link w:val="FooterChar"/>
    <w:uiPriority w:val="99"/>
    <w:unhideWhenUsed/>
    <w:rsid w:val="008D4438"/>
    <w:pPr>
      <w:tabs>
        <w:tab w:val="clear" w:pos="720"/>
        <w:tab w:val="clear" w:pos="1440"/>
        <w:tab w:val="clear" w:pos="2160"/>
        <w:tab w:val="center" w:pos="4680"/>
        <w:tab w:val="right" w:pos="9360"/>
      </w:tabs>
      <w:spacing w:line="240" w:lineRule="auto"/>
    </w:pPr>
  </w:style>
  <w:style w:type="character" w:customStyle="1" w:styleId="FooterChar">
    <w:name w:val="Footer Char"/>
    <w:basedOn w:val="DefaultParagraphFont"/>
    <w:link w:val="Footer"/>
    <w:uiPriority w:val="99"/>
    <w:rsid w:val="008D4438"/>
    <w:rPr>
      <w:rFonts w:asciiTheme="minorBidi" w:hAnsiTheme="minorBidi" w:cs="Times New Roman"/>
      <w:sz w:val="22"/>
      <w:bdr w:val="nil"/>
      <w:lang w:eastAsia="en-US"/>
    </w:rPr>
  </w:style>
  <w:style w:type="paragraph" w:styleId="ListParagraph">
    <w:name w:val="List Paragraph"/>
    <w:basedOn w:val="Normal"/>
    <w:link w:val="ListParagraphChar"/>
    <w:uiPriority w:val="34"/>
    <w:qFormat/>
    <w:rsid w:val="0037006C"/>
    <w:pPr>
      <w:numPr>
        <w:numId w:val="29"/>
      </w:numPr>
    </w:pPr>
  </w:style>
  <w:style w:type="paragraph" w:styleId="TOC2">
    <w:name w:val="toc 2"/>
    <w:basedOn w:val="Normal"/>
    <w:next w:val="Normal"/>
    <w:autoRedefine/>
    <w:uiPriority w:val="39"/>
    <w:unhideWhenUsed/>
    <w:rsid w:val="008447EB"/>
    <w:pPr>
      <w:tabs>
        <w:tab w:val="clear" w:pos="720"/>
        <w:tab w:val="clear" w:pos="1440"/>
        <w:tab w:val="clear" w:pos="2160"/>
      </w:tabs>
      <w:spacing w:after="100"/>
      <w:ind w:left="220"/>
    </w:pPr>
  </w:style>
  <w:style w:type="paragraph" w:customStyle="1" w:styleId="RFPblocktitle2">
    <w:name w:val="RFP block title 2"/>
    <w:basedOn w:val="Normal"/>
    <w:next w:val="Normal"/>
    <w:qFormat/>
    <w:rsid w:val="000D1EC3"/>
    <w:pPr>
      <w:keepNext/>
      <w:spacing w:before="360" w:after="120"/>
    </w:pPr>
    <w:rPr>
      <w:i/>
      <w:color w:val="C00000"/>
    </w:rPr>
  </w:style>
  <w:style w:type="character" w:styleId="UnresolvedMention">
    <w:name w:val="Unresolved Mention"/>
    <w:basedOn w:val="DefaultParagraphFont"/>
    <w:uiPriority w:val="99"/>
    <w:rsid w:val="003F694D"/>
    <w:rPr>
      <w:color w:val="605E5C"/>
      <w:shd w:val="clear" w:color="auto" w:fill="E1DFDD"/>
    </w:rPr>
  </w:style>
  <w:style w:type="paragraph" w:styleId="Caption">
    <w:name w:val="caption"/>
    <w:basedOn w:val="Normal"/>
    <w:next w:val="Normal"/>
    <w:uiPriority w:val="35"/>
    <w:unhideWhenUsed/>
    <w:qFormat/>
    <w:rsid w:val="00757401"/>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6B286F"/>
    <w:rPr>
      <w:rFonts w:asciiTheme="minorBidi" w:eastAsiaTheme="majorEastAsia" w:hAnsiTheme="minorBidi" w:cstheme="majorBidi"/>
      <w:color w:val="2F5496" w:themeColor="accent1" w:themeShade="BF"/>
      <w:sz w:val="22"/>
      <w:bdr w:val="nil"/>
      <w:lang w:eastAsia="en-US"/>
    </w:rPr>
  </w:style>
  <w:style w:type="paragraph" w:styleId="TOC3">
    <w:name w:val="toc 3"/>
    <w:basedOn w:val="Normal"/>
    <w:next w:val="Normal"/>
    <w:autoRedefine/>
    <w:uiPriority w:val="39"/>
    <w:unhideWhenUsed/>
    <w:rsid w:val="00773C51"/>
    <w:pPr>
      <w:tabs>
        <w:tab w:val="clear" w:pos="720"/>
        <w:tab w:val="clear" w:pos="1440"/>
        <w:tab w:val="clear" w:pos="2160"/>
      </w:tabs>
      <w:spacing w:after="100"/>
      <w:ind w:left="440"/>
    </w:pPr>
  </w:style>
  <w:style w:type="paragraph" w:styleId="FootnoteText">
    <w:name w:val="footnote text"/>
    <w:basedOn w:val="Normal"/>
    <w:link w:val="FootnoteTextChar"/>
    <w:uiPriority w:val="99"/>
    <w:semiHidden/>
    <w:unhideWhenUsed/>
    <w:rsid w:val="00974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69E"/>
    <w:rPr>
      <w:rFonts w:asciiTheme="minorBidi" w:hAnsiTheme="minorBidi" w:cs="Times New Roman"/>
      <w:sz w:val="20"/>
      <w:szCs w:val="20"/>
      <w:bdr w:val="nil"/>
      <w:lang w:eastAsia="en-US"/>
    </w:rPr>
  </w:style>
  <w:style w:type="character" w:styleId="FootnoteReference">
    <w:name w:val="footnote reference"/>
    <w:basedOn w:val="DefaultParagraphFont"/>
    <w:uiPriority w:val="99"/>
    <w:semiHidden/>
    <w:unhideWhenUsed/>
    <w:rsid w:val="0097469E"/>
    <w:rPr>
      <w:vertAlign w:val="superscript"/>
    </w:rPr>
  </w:style>
  <w:style w:type="paragraph" w:styleId="BalloonText">
    <w:name w:val="Balloon Text"/>
    <w:basedOn w:val="Normal"/>
    <w:link w:val="BalloonTextChar"/>
    <w:uiPriority w:val="99"/>
    <w:semiHidden/>
    <w:unhideWhenUsed/>
    <w:rsid w:val="00895DE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5DEC"/>
    <w:rPr>
      <w:rFonts w:ascii="Times New Roman" w:hAnsi="Times New Roman" w:cs="Times New Roman"/>
      <w:sz w:val="18"/>
      <w:szCs w:val="18"/>
      <w:bdr w:val="nil"/>
      <w:lang w:eastAsia="en-US"/>
    </w:rPr>
  </w:style>
  <w:style w:type="character" w:styleId="FollowedHyperlink">
    <w:name w:val="FollowedHyperlink"/>
    <w:basedOn w:val="DefaultParagraphFont"/>
    <w:uiPriority w:val="99"/>
    <w:semiHidden/>
    <w:unhideWhenUsed/>
    <w:rsid w:val="00143720"/>
    <w:rPr>
      <w:color w:val="954F72" w:themeColor="followedHyperlink"/>
      <w:u w:val="single"/>
    </w:rPr>
  </w:style>
  <w:style w:type="paragraph" w:styleId="TOC4">
    <w:name w:val="toc 4"/>
    <w:basedOn w:val="Normal"/>
    <w:next w:val="Normal"/>
    <w:autoRedefine/>
    <w:uiPriority w:val="39"/>
    <w:unhideWhenUsed/>
    <w:rsid w:val="000E2E2C"/>
    <w:pPr>
      <w:tabs>
        <w:tab w:val="clear" w:pos="720"/>
        <w:tab w:val="clear" w:pos="1440"/>
        <w:tab w:val="clear" w:pos="2160"/>
      </w:tabs>
      <w:spacing w:after="100"/>
      <w:ind w:left="660"/>
    </w:pPr>
  </w:style>
  <w:style w:type="character" w:customStyle="1" w:styleId="Heading4Char">
    <w:name w:val="Heading 4 Char"/>
    <w:basedOn w:val="DefaultParagraphFont"/>
    <w:link w:val="Heading4"/>
    <w:uiPriority w:val="9"/>
    <w:rsid w:val="00240FBA"/>
    <w:rPr>
      <w:rFonts w:asciiTheme="minorBidi" w:eastAsiaTheme="majorEastAsia" w:hAnsiTheme="minorBidi" w:cstheme="majorBidi"/>
      <w:i/>
      <w:iCs/>
      <w:color w:val="2F5496" w:themeColor="accent1" w:themeShade="BF"/>
      <w:sz w:val="22"/>
      <w:bdr w:val="nil"/>
      <w:lang w:eastAsia="en-US"/>
    </w:rPr>
  </w:style>
  <w:style w:type="character" w:styleId="CommentReference">
    <w:name w:val="annotation reference"/>
    <w:basedOn w:val="DefaultParagraphFont"/>
    <w:uiPriority w:val="99"/>
    <w:semiHidden/>
    <w:unhideWhenUsed/>
    <w:rsid w:val="006C2296"/>
    <w:rPr>
      <w:sz w:val="16"/>
      <w:szCs w:val="16"/>
    </w:rPr>
  </w:style>
  <w:style w:type="numbering" w:styleId="111111">
    <w:name w:val="Outline List 2"/>
    <w:basedOn w:val="NoList"/>
    <w:uiPriority w:val="99"/>
    <w:semiHidden/>
    <w:unhideWhenUsed/>
    <w:rsid w:val="006A724A"/>
    <w:pPr>
      <w:numPr>
        <w:numId w:val="2"/>
      </w:numPr>
    </w:pPr>
  </w:style>
  <w:style w:type="paragraph" w:customStyle="1" w:styleId="RFPtopictitle1">
    <w:name w:val="RFP topic title 1"/>
    <w:basedOn w:val="Heading2"/>
    <w:next w:val="Normal"/>
    <w:qFormat/>
    <w:rsid w:val="00CA252A"/>
    <w:pPr>
      <w:pBdr>
        <w:top w:val="none" w:sz="0" w:space="0" w:color="auto"/>
        <w:left w:val="none" w:sz="0" w:space="0" w:color="auto"/>
        <w:bottom w:val="single" w:sz="2" w:space="1" w:color="FD4015"/>
        <w:right w:val="none" w:sz="0" w:space="0" w:color="auto"/>
        <w:between w:val="none" w:sz="0" w:space="0" w:color="auto"/>
        <w:bar w:val="none" w:sz="0" w:color="auto"/>
      </w:pBdr>
      <w:tabs>
        <w:tab w:val="clear" w:pos="720"/>
        <w:tab w:val="clear" w:pos="1440"/>
        <w:tab w:val="clear" w:pos="2160"/>
      </w:tabs>
      <w:spacing w:after="280" w:line="240" w:lineRule="auto"/>
    </w:pPr>
  </w:style>
  <w:style w:type="paragraph" w:styleId="CommentText">
    <w:name w:val="annotation text"/>
    <w:basedOn w:val="Normal"/>
    <w:link w:val="CommentTextChar"/>
    <w:uiPriority w:val="99"/>
    <w:semiHidden/>
    <w:unhideWhenUsed/>
    <w:rsid w:val="006C2296"/>
    <w:pPr>
      <w:spacing w:line="240" w:lineRule="auto"/>
    </w:pPr>
    <w:rPr>
      <w:sz w:val="20"/>
      <w:szCs w:val="20"/>
    </w:rPr>
  </w:style>
  <w:style w:type="character" w:customStyle="1" w:styleId="CommentTextChar">
    <w:name w:val="Comment Text Char"/>
    <w:basedOn w:val="DefaultParagraphFont"/>
    <w:link w:val="CommentText"/>
    <w:uiPriority w:val="99"/>
    <w:semiHidden/>
    <w:rsid w:val="006C2296"/>
    <w:rPr>
      <w:rFonts w:asciiTheme="minorBidi" w:hAnsiTheme="minorBidi" w:cs="Times New Roman"/>
      <w:sz w:val="20"/>
      <w:szCs w:val="20"/>
      <w:bdr w:val="nil"/>
      <w:lang w:eastAsia="en-US"/>
    </w:rPr>
  </w:style>
  <w:style w:type="paragraph" w:styleId="CommentSubject">
    <w:name w:val="annotation subject"/>
    <w:basedOn w:val="CommentText"/>
    <w:next w:val="CommentText"/>
    <w:link w:val="CommentSubjectChar"/>
    <w:uiPriority w:val="99"/>
    <w:semiHidden/>
    <w:unhideWhenUsed/>
    <w:rsid w:val="006C2296"/>
    <w:rPr>
      <w:b/>
      <w:bCs/>
    </w:rPr>
  </w:style>
  <w:style w:type="character" w:customStyle="1" w:styleId="CommentSubjectChar">
    <w:name w:val="Comment Subject Char"/>
    <w:basedOn w:val="CommentTextChar"/>
    <w:link w:val="CommentSubject"/>
    <w:uiPriority w:val="99"/>
    <w:semiHidden/>
    <w:rsid w:val="006C2296"/>
    <w:rPr>
      <w:rFonts w:asciiTheme="minorBidi" w:hAnsiTheme="minorBidi" w:cs="Times New Roman"/>
      <w:b/>
      <w:bCs/>
      <w:sz w:val="20"/>
      <w:szCs w:val="20"/>
      <w:bdr w:val="nil"/>
      <w:lang w:eastAsia="en-US"/>
    </w:rPr>
  </w:style>
  <w:style w:type="paragraph" w:customStyle="1" w:styleId="RFPnumhdg2">
    <w:name w:val="RFP num hdg 2"/>
    <w:basedOn w:val="Heading1"/>
    <w:next w:val="Normal"/>
    <w:link w:val="RFPnumhdg2Char"/>
    <w:qFormat/>
    <w:rsid w:val="005278D3"/>
    <w:pPr>
      <w:numPr>
        <w:ilvl w:val="1"/>
        <w:numId w:val="6"/>
      </w:numPr>
      <w:spacing w:before="240" w:line="300" w:lineRule="exact"/>
      <w:contextualSpacing w:val="0"/>
    </w:pPr>
    <w:rPr>
      <w:sz w:val="24"/>
    </w:rPr>
  </w:style>
  <w:style w:type="character" w:customStyle="1" w:styleId="RFPnumhdg2Char">
    <w:name w:val="RFP num hdg 2 Char"/>
    <w:basedOn w:val="Heading2Char"/>
    <w:link w:val="RFPnumhdg2"/>
    <w:rsid w:val="005278D3"/>
    <w:rPr>
      <w:rFonts w:asciiTheme="minorBidi" w:eastAsiaTheme="majorEastAsia" w:hAnsiTheme="minorBidi" w:cstheme="majorBidi"/>
      <w:color w:val="FD4015"/>
      <w:sz w:val="28"/>
      <w:szCs w:val="32"/>
      <w:bdr w:val="nil"/>
      <w:lang w:eastAsia="en-US"/>
    </w:rPr>
  </w:style>
  <w:style w:type="paragraph" w:customStyle="1" w:styleId="NumberedHeading1">
    <w:name w:val="Numbered Heading 1"/>
    <w:basedOn w:val="Heading1"/>
    <w:next w:val="Normal"/>
    <w:link w:val="NumberedHeading1Char"/>
    <w:qFormat/>
    <w:rsid w:val="0021014A"/>
    <w:pPr>
      <w:numPr>
        <w:numId w:val="30"/>
      </w:numPr>
    </w:pPr>
  </w:style>
  <w:style w:type="paragraph" w:customStyle="1" w:styleId="NumberedHeading2">
    <w:name w:val="Numbered Heading 2"/>
    <w:basedOn w:val="Heading2"/>
    <w:link w:val="NumberedHeading2Char"/>
    <w:qFormat/>
    <w:rsid w:val="0021014A"/>
    <w:pPr>
      <w:numPr>
        <w:ilvl w:val="1"/>
        <w:numId w:val="30"/>
      </w:numPr>
    </w:pPr>
  </w:style>
  <w:style w:type="paragraph" w:customStyle="1" w:styleId="RFPoutline">
    <w:name w:val="RFP outline"/>
    <w:basedOn w:val="Heading1"/>
    <w:next w:val="Normal"/>
    <w:link w:val="RFPoutlineChar"/>
    <w:rsid w:val="00026DA3"/>
    <w:pPr>
      <w:numPr>
        <w:numId w:val="5"/>
      </w:numPr>
    </w:pPr>
    <w:rPr>
      <w:sz w:val="24"/>
    </w:rPr>
  </w:style>
  <w:style w:type="character" w:customStyle="1" w:styleId="RFPoutlineChar">
    <w:name w:val="RFP outline Char"/>
    <w:basedOn w:val="DefaultParagraphFont"/>
    <w:link w:val="RFPoutline"/>
    <w:rsid w:val="00026DA3"/>
    <w:rPr>
      <w:rFonts w:asciiTheme="minorBidi" w:eastAsiaTheme="majorEastAsia" w:hAnsiTheme="minorBidi" w:cstheme="majorBidi"/>
      <w:color w:val="FD4015"/>
      <w:szCs w:val="32"/>
      <w:bdr w:val="nil"/>
      <w:lang w:eastAsia="en-US"/>
    </w:rPr>
  </w:style>
  <w:style w:type="paragraph" w:customStyle="1" w:styleId="RFPoutlinelist">
    <w:name w:val="RFP outline list"/>
    <w:basedOn w:val="Normal"/>
    <w:next w:val="Normal"/>
    <w:qFormat/>
    <w:rsid w:val="005278D3"/>
    <w:pPr>
      <w:keepNext/>
      <w:numPr>
        <w:numId w:val="6"/>
      </w:numPr>
      <w:spacing w:line="240" w:lineRule="exact"/>
      <w:outlineLvl w:val="0"/>
    </w:pPr>
    <w:rPr>
      <w:color w:val="2F5496" w:themeColor="accent1" w:themeShade="BF"/>
      <w:sz w:val="24"/>
    </w:rPr>
  </w:style>
  <w:style w:type="paragraph" w:styleId="NormalWeb">
    <w:name w:val="Normal (Web)"/>
    <w:basedOn w:val="Normal"/>
    <w:uiPriority w:val="99"/>
    <w:semiHidden/>
    <w:unhideWhenUsed/>
    <w:rsid w:val="00AE5A1B"/>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before="100" w:beforeAutospacing="1" w:after="100" w:afterAutospacing="1" w:line="240" w:lineRule="auto"/>
    </w:pPr>
    <w:rPr>
      <w:rFonts w:ascii="Times New Roman" w:eastAsia="Times New Roman" w:hAnsi="Times New Roman"/>
      <w:sz w:val="24"/>
      <w:bdr w:val="none" w:sz="0" w:space="0" w:color="auto"/>
      <w:lang w:eastAsia="zh-CN"/>
    </w:rPr>
  </w:style>
  <w:style w:type="character" w:customStyle="1" w:styleId="ListParagraphChar">
    <w:name w:val="List Paragraph Char"/>
    <w:link w:val="ListParagraph"/>
    <w:uiPriority w:val="34"/>
    <w:locked/>
    <w:rsid w:val="00393816"/>
    <w:rPr>
      <w:rFonts w:asciiTheme="minorBidi" w:hAnsiTheme="minorBidi" w:cs="Times New Roman"/>
      <w:sz w:val="22"/>
      <w:bdr w:val="nil"/>
      <w:lang w:eastAsia="en-US"/>
    </w:rPr>
  </w:style>
  <w:style w:type="paragraph" w:styleId="TOC5">
    <w:name w:val="toc 5"/>
    <w:basedOn w:val="Normal"/>
    <w:next w:val="Normal"/>
    <w:autoRedefine/>
    <w:uiPriority w:val="39"/>
    <w:unhideWhenUsed/>
    <w:rsid w:val="00D8281A"/>
    <w:pPr>
      <w:tabs>
        <w:tab w:val="clear" w:pos="720"/>
        <w:tab w:val="clear" w:pos="1440"/>
        <w:tab w:val="clear" w:pos="2160"/>
      </w:tabs>
      <w:spacing w:after="100"/>
      <w:ind w:left="880"/>
    </w:pPr>
  </w:style>
  <w:style w:type="paragraph" w:styleId="TOC6">
    <w:name w:val="toc 6"/>
    <w:basedOn w:val="Normal"/>
    <w:next w:val="Normal"/>
    <w:autoRedefine/>
    <w:uiPriority w:val="39"/>
    <w:unhideWhenUsed/>
    <w:rsid w:val="00D8281A"/>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00" w:line="240" w:lineRule="auto"/>
      <w:ind w:left="1200"/>
    </w:pPr>
    <w:rPr>
      <w:rFonts w:asciiTheme="minorHAnsi" w:hAnsiTheme="minorHAnsi" w:cstheme="minorBidi"/>
      <w:sz w:val="24"/>
      <w:bdr w:val="none" w:sz="0" w:space="0" w:color="auto"/>
      <w:lang w:eastAsia="zh-CN"/>
    </w:rPr>
  </w:style>
  <w:style w:type="paragraph" w:styleId="TOC7">
    <w:name w:val="toc 7"/>
    <w:basedOn w:val="Normal"/>
    <w:next w:val="Normal"/>
    <w:autoRedefine/>
    <w:uiPriority w:val="39"/>
    <w:unhideWhenUsed/>
    <w:rsid w:val="00D8281A"/>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00" w:line="240" w:lineRule="auto"/>
      <w:ind w:left="1440"/>
    </w:pPr>
    <w:rPr>
      <w:rFonts w:asciiTheme="minorHAnsi" w:hAnsiTheme="minorHAnsi" w:cstheme="minorBidi"/>
      <w:sz w:val="24"/>
      <w:bdr w:val="none" w:sz="0" w:space="0" w:color="auto"/>
      <w:lang w:eastAsia="zh-CN"/>
    </w:rPr>
  </w:style>
  <w:style w:type="paragraph" w:styleId="TOC8">
    <w:name w:val="toc 8"/>
    <w:basedOn w:val="Normal"/>
    <w:next w:val="Normal"/>
    <w:autoRedefine/>
    <w:uiPriority w:val="39"/>
    <w:unhideWhenUsed/>
    <w:rsid w:val="00D8281A"/>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00" w:line="240" w:lineRule="auto"/>
      <w:ind w:left="1680"/>
    </w:pPr>
    <w:rPr>
      <w:rFonts w:asciiTheme="minorHAnsi" w:hAnsiTheme="minorHAnsi" w:cstheme="minorBidi"/>
      <w:sz w:val="24"/>
      <w:bdr w:val="none" w:sz="0" w:space="0" w:color="auto"/>
      <w:lang w:eastAsia="zh-CN"/>
    </w:rPr>
  </w:style>
  <w:style w:type="paragraph" w:styleId="TOC9">
    <w:name w:val="toc 9"/>
    <w:basedOn w:val="Normal"/>
    <w:next w:val="Normal"/>
    <w:autoRedefine/>
    <w:uiPriority w:val="39"/>
    <w:unhideWhenUsed/>
    <w:rsid w:val="00D8281A"/>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00" w:line="240" w:lineRule="auto"/>
      <w:ind w:left="1920"/>
    </w:pPr>
    <w:rPr>
      <w:rFonts w:asciiTheme="minorHAnsi" w:hAnsiTheme="minorHAnsi" w:cstheme="minorBidi"/>
      <w:sz w:val="24"/>
      <w:bdr w:val="none" w:sz="0" w:space="0" w:color="auto"/>
      <w:lang w:eastAsia="zh-CN"/>
    </w:rPr>
  </w:style>
  <w:style w:type="character" w:styleId="Emphasis">
    <w:name w:val="Emphasis"/>
    <w:basedOn w:val="DefaultParagraphFont"/>
    <w:uiPriority w:val="20"/>
    <w:qFormat/>
    <w:rsid w:val="0030157C"/>
    <w:rPr>
      <w:i/>
      <w:iCs/>
    </w:rPr>
  </w:style>
  <w:style w:type="character" w:styleId="Strong">
    <w:name w:val="Strong"/>
    <w:basedOn w:val="DefaultParagraphFont"/>
    <w:uiPriority w:val="22"/>
    <w:qFormat/>
    <w:rsid w:val="0030157C"/>
    <w:rPr>
      <w:b/>
      <w:bCs/>
    </w:rPr>
  </w:style>
  <w:style w:type="paragraph" w:customStyle="1" w:styleId="Bulletedlist">
    <w:name w:val="Bulleted list"/>
    <w:basedOn w:val="Normal"/>
    <w:qFormat/>
    <w:rsid w:val="00C8347A"/>
    <w:pPr>
      <w:numPr>
        <w:numId w:val="28"/>
      </w:numPr>
      <w:spacing w:line="300" w:lineRule="auto"/>
    </w:pPr>
    <w:rPr>
      <w:rFonts w:eastAsia="Calibri" w:cstheme="minorBidi"/>
      <w:color w:val="000000"/>
      <w:szCs w:val="22"/>
    </w:rPr>
  </w:style>
  <w:style w:type="paragraph" w:styleId="Revision">
    <w:name w:val="Revision"/>
    <w:hidden/>
    <w:uiPriority w:val="99"/>
    <w:semiHidden/>
    <w:rsid w:val="00B32F22"/>
    <w:rPr>
      <w:rFonts w:asciiTheme="minorBidi" w:hAnsiTheme="minorBidi" w:cs="Times New Roman"/>
      <w:sz w:val="22"/>
      <w:bdr w:val="nil"/>
      <w:lang w:eastAsia="en-US"/>
    </w:rPr>
  </w:style>
  <w:style w:type="character" w:customStyle="1" w:styleId="NumberedHeading1Char">
    <w:name w:val="Numbered Heading 1 Char"/>
    <w:basedOn w:val="Heading1Char"/>
    <w:link w:val="NumberedHeading1"/>
    <w:rsid w:val="0021014A"/>
    <w:rPr>
      <w:rFonts w:asciiTheme="minorBidi" w:eastAsiaTheme="majorEastAsia" w:hAnsiTheme="minorBidi" w:cstheme="majorBidi"/>
      <w:color w:val="FD4015"/>
      <w:sz w:val="32"/>
      <w:szCs w:val="32"/>
      <w:bdr w:val="nil"/>
      <w:lang w:eastAsia="en-US"/>
    </w:rPr>
  </w:style>
  <w:style w:type="character" w:customStyle="1" w:styleId="NumberedHeading2Char">
    <w:name w:val="Numbered Heading 2 Char"/>
    <w:basedOn w:val="Heading2Char"/>
    <w:link w:val="NumberedHeading2"/>
    <w:rsid w:val="0021014A"/>
    <w:rPr>
      <w:rFonts w:asciiTheme="minorBidi" w:eastAsiaTheme="majorEastAsia" w:hAnsiTheme="minorBidi" w:cstheme="majorBidi"/>
      <w:color w:val="FD4015"/>
      <w:sz w:val="28"/>
      <w:szCs w:val="26"/>
      <w:bdr w:val="nil"/>
      <w:lang w:eastAsia="en-US"/>
    </w:rPr>
  </w:style>
  <w:style w:type="paragraph" w:customStyle="1" w:styleId="RFPblockhdr">
    <w:name w:val="RFP_block_hdr"/>
    <w:basedOn w:val="Normal"/>
    <w:next w:val="Normal"/>
    <w:qFormat/>
    <w:rsid w:val="0021014A"/>
    <w:pPr>
      <w:keepNext/>
      <w:spacing w:after="120"/>
    </w:pPr>
    <w:rPr>
      <w:caps/>
      <w:color w:val="FD40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85146">
      <w:bodyDiv w:val="1"/>
      <w:marLeft w:val="0"/>
      <w:marRight w:val="0"/>
      <w:marTop w:val="0"/>
      <w:marBottom w:val="0"/>
      <w:divBdr>
        <w:top w:val="none" w:sz="0" w:space="0" w:color="auto"/>
        <w:left w:val="none" w:sz="0" w:space="0" w:color="auto"/>
        <w:bottom w:val="none" w:sz="0" w:space="0" w:color="auto"/>
        <w:right w:val="none" w:sz="0" w:space="0" w:color="auto"/>
      </w:divBdr>
    </w:div>
    <w:div w:id="339241859">
      <w:bodyDiv w:val="1"/>
      <w:marLeft w:val="0"/>
      <w:marRight w:val="0"/>
      <w:marTop w:val="0"/>
      <w:marBottom w:val="0"/>
      <w:divBdr>
        <w:top w:val="none" w:sz="0" w:space="0" w:color="auto"/>
        <w:left w:val="none" w:sz="0" w:space="0" w:color="auto"/>
        <w:bottom w:val="none" w:sz="0" w:space="0" w:color="auto"/>
        <w:right w:val="none" w:sz="0" w:space="0" w:color="auto"/>
      </w:divBdr>
    </w:div>
    <w:div w:id="414129041">
      <w:bodyDiv w:val="1"/>
      <w:marLeft w:val="0"/>
      <w:marRight w:val="0"/>
      <w:marTop w:val="0"/>
      <w:marBottom w:val="0"/>
      <w:divBdr>
        <w:top w:val="none" w:sz="0" w:space="0" w:color="auto"/>
        <w:left w:val="none" w:sz="0" w:space="0" w:color="auto"/>
        <w:bottom w:val="none" w:sz="0" w:space="0" w:color="auto"/>
        <w:right w:val="none" w:sz="0" w:space="0" w:color="auto"/>
      </w:divBdr>
    </w:div>
    <w:div w:id="442456103">
      <w:bodyDiv w:val="1"/>
      <w:marLeft w:val="0"/>
      <w:marRight w:val="0"/>
      <w:marTop w:val="0"/>
      <w:marBottom w:val="0"/>
      <w:divBdr>
        <w:top w:val="none" w:sz="0" w:space="0" w:color="auto"/>
        <w:left w:val="none" w:sz="0" w:space="0" w:color="auto"/>
        <w:bottom w:val="none" w:sz="0" w:space="0" w:color="auto"/>
        <w:right w:val="none" w:sz="0" w:space="0" w:color="auto"/>
      </w:divBdr>
    </w:div>
    <w:div w:id="498470584">
      <w:bodyDiv w:val="1"/>
      <w:marLeft w:val="0"/>
      <w:marRight w:val="0"/>
      <w:marTop w:val="0"/>
      <w:marBottom w:val="0"/>
      <w:divBdr>
        <w:top w:val="none" w:sz="0" w:space="0" w:color="auto"/>
        <w:left w:val="none" w:sz="0" w:space="0" w:color="auto"/>
        <w:bottom w:val="none" w:sz="0" w:space="0" w:color="auto"/>
        <w:right w:val="none" w:sz="0" w:space="0" w:color="auto"/>
      </w:divBdr>
    </w:div>
    <w:div w:id="603608235">
      <w:bodyDiv w:val="1"/>
      <w:marLeft w:val="0"/>
      <w:marRight w:val="0"/>
      <w:marTop w:val="0"/>
      <w:marBottom w:val="0"/>
      <w:divBdr>
        <w:top w:val="none" w:sz="0" w:space="0" w:color="auto"/>
        <w:left w:val="none" w:sz="0" w:space="0" w:color="auto"/>
        <w:bottom w:val="none" w:sz="0" w:space="0" w:color="auto"/>
        <w:right w:val="none" w:sz="0" w:space="0" w:color="auto"/>
      </w:divBdr>
    </w:div>
    <w:div w:id="1020665977">
      <w:bodyDiv w:val="1"/>
      <w:marLeft w:val="0"/>
      <w:marRight w:val="0"/>
      <w:marTop w:val="0"/>
      <w:marBottom w:val="0"/>
      <w:divBdr>
        <w:top w:val="none" w:sz="0" w:space="0" w:color="auto"/>
        <w:left w:val="none" w:sz="0" w:space="0" w:color="auto"/>
        <w:bottom w:val="none" w:sz="0" w:space="0" w:color="auto"/>
        <w:right w:val="none" w:sz="0" w:space="0" w:color="auto"/>
      </w:divBdr>
    </w:div>
    <w:div w:id="1111583062">
      <w:bodyDiv w:val="1"/>
      <w:marLeft w:val="0"/>
      <w:marRight w:val="0"/>
      <w:marTop w:val="0"/>
      <w:marBottom w:val="0"/>
      <w:divBdr>
        <w:top w:val="none" w:sz="0" w:space="0" w:color="auto"/>
        <w:left w:val="none" w:sz="0" w:space="0" w:color="auto"/>
        <w:bottom w:val="none" w:sz="0" w:space="0" w:color="auto"/>
        <w:right w:val="none" w:sz="0" w:space="0" w:color="auto"/>
      </w:divBdr>
    </w:div>
    <w:div w:id="1248074679">
      <w:bodyDiv w:val="1"/>
      <w:marLeft w:val="0"/>
      <w:marRight w:val="0"/>
      <w:marTop w:val="0"/>
      <w:marBottom w:val="0"/>
      <w:divBdr>
        <w:top w:val="none" w:sz="0" w:space="0" w:color="auto"/>
        <w:left w:val="none" w:sz="0" w:space="0" w:color="auto"/>
        <w:bottom w:val="none" w:sz="0" w:space="0" w:color="auto"/>
        <w:right w:val="none" w:sz="0" w:space="0" w:color="auto"/>
      </w:divBdr>
    </w:div>
    <w:div w:id="1404832694">
      <w:bodyDiv w:val="1"/>
      <w:marLeft w:val="0"/>
      <w:marRight w:val="0"/>
      <w:marTop w:val="0"/>
      <w:marBottom w:val="0"/>
      <w:divBdr>
        <w:top w:val="none" w:sz="0" w:space="0" w:color="auto"/>
        <w:left w:val="none" w:sz="0" w:space="0" w:color="auto"/>
        <w:bottom w:val="none" w:sz="0" w:space="0" w:color="auto"/>
        <w:right w:val="none" w:sz="0" w:space="0" w:color="auto"/>
      </w:divBdr>
      <w:divsChild>
        <w:div w:id="1034887586">
          <w:marLeft w:val="0"/>
          <w:marRight w:val="0"/>
          <w:marTop w:val="0"/>
          <w:marBottom w:val="0"/>
          <w:divBdr>
            <w:top w:val="none" w:sz="0" w:space="0" w:color="auto"/>
            <w:left w:val="none" w:sz="0" w:space="0" w:color="auto"/>
            <w:bottom w:val="none" w:sz="0" w:space="0" w:color="auto"/>
            <w:right w:val="none" w:sz="0" w:space="0" w:color="auto"/>
          </w:divBdr>
          <w:divsChild>
            <w:div w:id="1155948018">
              <w:marLeft w:val="0"/>
              <w:marRight w:val="0"/>
              <w:marTop w:val="0"/>
              <w:marBottom w:val="0"/>
              <w:divBdr>
                <w:top w:val="none" w:sz="0" w:space="0" w:color="auto"/>
                <w:left w:val="none" w:sz="0" w:space="0" w:color="auto"/>
                <w:bottom w:val="none" w:sz="0" w:space="0" w:color="auto"/>
                <w:right w:val="none" w:sz="0" w:space="0" w:color="auto"/>
              </w:divBdr>
              <w:divsChild>
                <w:div w:id="2130125688">
                  <w:marLeft w:val="0"/>
                  <w:marRight w:val="0"/>
                  <w:marTop w:val="0"/>
                  <w:marBottom w:val="0"/>
                  <w:divBdr>
                    <w:top w:val="none" w:sz="0" w:space="0" w:color="auto"/>
                    <w:left w:val="none" w:sz="0" w:space="0" w:color="auto"/>
                    <w:bottom w:val="none" w:sz="0" w:space="0" w:color="auto"/>
                    <w:right w:val="none" w:sz="0" w:space="0" w:color="auto"/>
                  </w:divBdr>
                  <w:divsChild>
                    <w:div w:id="20136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0678">
      <w:bodyDiv w:val="1"/>
      <w:marLeft w:val="0"/>
      <w:marRight w:val="0"/>
      <w:marTop w:val="0"/>
      <w:marBottom w:val="0"/>
      <w:divBdr>
        <w:top w:val="none" w:sz="0" w:space="0" w:color="auto"/>
        <w:left w:val="none" w:sz="0" w:space="0" w:color="auto"/>
        <w:bottom w:val="none" w:sz="0" w:space="0" w:color="auto"/>
        <w:right w:val="none" w:sz="0" w:space="0" w:color="auto"/>
      </w:divBdr>
    </w:div>
    <w:div w:id="1492256459">
      <w:bodyDiv w:val="1"/>
      <w:marLeft w:val="0"/>
      <w:marRight w:val="0"/>
      <w:marTop w:val="0"/>
      <w:marBottom w:val="0"/>
      <w:divBdr>
        <w:top w:val="none" w:sz="0" w:space="0" w:color="auto"/>
        <w:left w:val="none" w:sz="0" w:space="0" w:color="auto"/>
        <w:bottom w:val="none" w:sz="0" w:space="0" w:color="auto"/>
        <w:right w:val="none" w:sz="0" w:space="0" w:color="auto"/>
      </w:divBdr>
      <w:divsChild>
        <w:div w:id="1786848501">
          <w:marLeft w:val="0"/>
          <w:marRight w:val="0"/>
          <w:marTop w:val="0"/>
          <w:marBottom w:val="0"/>
          <w:divBdr>
            <w:top w:val="none" w:sz="0" w:space="0" w:color="auto"/>
            <w:left w:val="none" w:sz="0" w:space="0" w:color="auto"/>
            <w:bottom w:val="none" w:sz="0" w:space="0" w:color="auto"/>
            <w:right w:val="none" w:sz="0" w:space="0" w:color="auto"/>
          </w:divBdr>
          <w:divsChild>
            <w:div w:id="38751006">
              <w:marLeft w:val="0"/>
              <w:marRight w:val="0"/>
              <w:marTop w:val="0"/>
              <w:marBottom w:val="0"/>
              <w:divBdr>
                <w:top w:val="none" w:sz="0" w:space="0" w:color="auto"/>
                <w:left w:val="none" w:sz="0" w:space="0" w:color="auto"/>
                <w:bottom w:val="none" w:sz="0" w:space="0" w:color="auto"/>
                <w:right w:val="none" w:sz="0" w:space="0" w:color="auto"/>
              </w:divBdr>
              <w:divsChild>
                <w:div w:id="1494570383">
                  <w:marLeft w:val="0"/>
                  <w:marRight w:val="0"/>
                  <w:marTop w:val="0"/>
                  <w:marBottom w:val="0"/>
                  <w:divBdr>
                    <w:top w:val="none" w:sz="0" w:space="0" w:color="auto"/>
                    <w:left w:val="none" w:sz="0" w:space="0" w:color="auto"/>
                    <w:bottom w:val="none" w:sz="0" w:space="0" w:color="auto"/>
                    <w:right w:val="none" w:sz="0" w:space="0" w:color="auto"/>
                  </w:divBdr>
                  <w:divsChild>
                    <w:div w:id="7860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hildwelfare.gov/topics/management/reform/approaches/" TargetMode="External"/><Relationship Id="rId26" Type="http://schemas.openxmlformats.org/officeDocument/2006/relationships/hyperlink" Target="https://www.govinfo.gov/content/pkg/FR-2016-06-02/pdf/2016-12509.pdf" TargetMode="External"/><Relationship Id="rId39" Type="http://schemas.openxmlformats.org/officeDocument/2006/relationships/hyperlink" Target="http://www.humanservicestech.com" TargetMode="External"/><Relationship Id="rId21" Type="http://schemas.openxmlformats.org/officeDocument/2006/relationships/hyperlink" Target="http://auntbertha.com/" TargetMode="External"/><Relationship Id="rId34" Type="http://schemas.openxmlformats.org/officeDocument/2006/relationships/hyperlink" Target="https://www.acf.hhs.gov/sites/default/files/cb/data_sharing_toolkit.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CWIS@humanservicestech.com" TargetMode="External"/><Relationship Id="rId20" Type="http://schemas.openxmlformats.org/officeDocument/2006/relationships/hyperlink" Target="http://211.org/" TargetMode="External"/><Relationship Id="rId29" Type="http://schemas.openxmlformats.org/officeDocument/2006/relationships/hyperlink" Target="https://www.acf.hhs.gov/sites/default/files/cb/ccwis_data_quality_reqs.pdf"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pmi.org/pmbok-guide-standards/practice-guides/agile" TargetMode="External"/><Relationship Id="rId32" Type="http://schemas.openxmlformats.org/officeDocument/2006/relationships/hyperlink" Target="https://www.acf.hhs.gov/sites/default/files/cb/ccwis_data_quality_plans_presentation.pdf" TargetMode="External"/><Relationship Id="rId37" Type="http://schemas.openxmlformats.org/officeDocument/2006/relationships/hyperlink" Target="https://www.acf.hhs.gov/sites/default/files/cb/ccwis_tb3.pdf" TargetMode="External"/><Relationship Id="rId40" Type="http://schemas.openxmlformats.org/officeDocument/2006/relationships/hyperlink" Target="mailto:CCWIS@humanservicestech.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pmi.org/pmbok-guide-standards" TargetMode="External"/><Relationship Id="rId28" Type="http://schemas.openxmlformats.org/officeDocument/2006/relationships/hyperlink" Target="https://www.acf.hhs.gov/sites/default/files/cb/ccwis_data_reporting_requirements.pdf" TargetMode="External"/><Relationship Id="rId36" Type="http://schemas.openxmlformats.org/officeDocument/2006/relationships/hyperlink" Target="https://www.acf.hhs.gov/sites/default/files/cb/ccwis_tb1.pdf" TargetMode="External"/><Relationship Id="rId10" Type="http://schemas.openxmlformats.org/officeDocument/2006/relationships/header" Target="header1.xml"/><Relationship Id="rId19" Type="http://schemas.openxmlformats.org/officeDocument/2006/relationships/hyperlink" Target="https://www.childwelfare.gov/topics/systemwide/assessment/approaches/structured-decision-making/" TargetMode="External"/><Relationship Id="rId31" Type="http://schemas.openxmlformats.org/officeDocument/2006/relationships/hyperlink" Target="https://www.acf.hhs.gov/sites/default/files/cb/ccwis_tb6.pdf" TargetMode="External"/><Relationship Id="rId4" Type="http://schemas.openxmlformats.org/officeDocument/2006/relationships/settings" Target="settings.xml"/><Relationship Id="rId9" Type="http://schemas.openxmlformats.org/officeDocument/2006/relationships/hyperlink" Target="https://creativecommons.org/publicdomain/zero/1.0/legalcode" TargetMode="External"/><Relationship Id="rId14" Type="http://schemas.openxmlformats.org/officeDocument/2006/relationships/header" Target="header3.xml"/><Relationship Id="rId22" Type="http://schemas.openxmlformats.org/officeDocument/2006/relationships/hyperlink" Target="https://www.childwelfare.gov/topics/permanency/recruiting/recruitment-tools/" TargetMode="External"/><Relationship Id="rId27" Type="http://schemas.openxmlformats.org/officeDocument/2006/relationships/hyperlink" Target="https://www.federalregister.gov/documents/2020/06/05/2020-12125/proposed-information-collection-activity-generic-clearance-for-the-comprehensive-child-welfare" TargetMode="External"/><Relationship Id="rId30" Type="http://schemas.openxmlformats.org/officeDocument/2006/relationships/hyperlink" Target="https://www.acf.hhs.gov/sites/default/files/cb/ccwis_iv_e_eligibility_requirements.pdf" TargetMode="External"/><Relationship Id="rId35" Type="http://schemas.openxmlformats.org/officeDocument/2006/relationships/hyperlink" Target="https://www.acf.hhs.gov/cb/resource/ccwis-data-exchange-requirement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federalregister.gov/documents/2020/06/05/2020-12125/proposed-information-collection-activity-generic-clearance-for-the-comprehensive-child-welfare" TargetMode="External"/><Relationship Id="rId25" Type="http://schemas.openxmlformats.org/officeDocument/2006/relationships/image" Target="media/image2.png"/><Relationship Id="rId33" Type="http://schemas.openxmlformats.org/officeDocument/2006/relationships/hyperlink" Target="https://www.acf.hhs.gov/sites/default/files/cb/ccwis_tb2.pdf" TargetMode="External"/><Relationship Id="rId38" Type="http://schemas.openxmlformats.org/officeDocument/2006/relationships/hyperlink" Target="https://creativecommons.org/publicdomain/zero/1.0/legalco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kirwaninstitute.osu.edu/wp-content/uploads/2017/05/ki-predictive-analytics.pdf" TargetMode="External"/><Relationship Id="rId13" Type="http://schemas.openxmlformats.org/officeDocument/2006/relationships/hyperlink" Target="https://www.childwelfare.gov/topics/management/reform/soc/communicate/initiative/ntaec/soctoolkits/finance/" TargetMode="External"/><Relationship Id="rId18" Type="http://schemas.openxmlformats.org/officeDocument/2006/relationships/hyperlink" Target="https://www.infoq.com/articles/agile-teenage-crisis/" TargetMode="External"/><Relationship Id="rId3" Type="http://schemas.openxmlformats.org/officeDocument/2006/relationships/hyperlink" Target="https://www.aecf.org/m/resourcedoc/AECF-DisasterPreparednessResourceGuide-2009.pdf" TargetMode="External"/><Relationship Id="rId7" Type="http://schemas.openxmlformats.org/officeDocument/2006/relationships/hyperlink" Target="https://chronicleofsocialchange.org/opinion/accounting-racial-bias-applying-predictive-analytics-child-welfare/27074" TargetMode="External"/><Relationship Id="rId12" Type="http://schemas.openxmlformats.org/officeDocument/2006/relationships/hyperlink" Target="https://www.childwelfare.gov/topics/outofhome/placement/stability/" TargetMode="External"/><Relationship Id="rId17" Type="http://schemas.openxmlformats.org/officeDocument/2006/relationships/hyperlink" Target="https://www.pmi.org/learning/library/agile-project-management-pmbok-waterfall-7042" TargetMode="External"/><Relationship Id="rId2" Type="http://schemas.openxmlformats.org/officeDocument/2006/relationships/hyperlink" Target="https://www.medicaid.gov/sites/default/files/federal-policy-guidance/downloads/smd16010.pdf" TargetMode="External"/><Relationship Id="rId16" Type="http://schemas.openxmlformats.org/officeDocument/2006/relationships/hyperlink" Target="https://www.niem.gov/communities/human-services" TargetMode="External"/><Relationship Id="rId1" Type="http://schemas.openxmlformats.org/officeDocument/2006/relationships/hyperlink" Target="https://www.acf.hhs.gov/cb/resource/ccwis-status" TargetMode="External"/><Relationship Id="rId6" Type="http://schemas.openxmlformats.org/officeDocument/2006/relationships/hyperlink" Target="https://cbexpress.acf.hhs.gov/index.cfm?event=website.viewSection&amp;issueID=218&amp;subsectionID=99" TargetMode="External"/><Relationship Id="rId11" Type="http://schemas.openxmlformats.org/officeDocument/2006/relationships/hyperlink" Target="https://www.aecf.org/topics/foster-care/" TargetMode="External"/><Relationship Id="rId5" Type="http://schemas.openxmlformats.org/officeDocument/2006/relationships/hyperlink" Target="https://www.acf.hhs.gov/cb/resource/covid-19-resources" TargetMode="External"/><Relationship Id="rId15" Type="http://schemas.openxmlformats.org/officeDocument/2006/relationships/hyperlink" Target="https://www.pmi.org/learning/library/agile-project-management-pmbok-waterfall-7042" TargetMode="External"/><Relationship Id="rId10" Type="http://schemas.openxmlformats.org/officeDocument/2006/relationships/hyperlink" Target="https://www.aecf.org/blog/team-decision-making-a-better-way-to-assess-child-safety/" TargetMode="External"/><Relationship Id="rId19" Type="http://schemas.openxmlformats.org/officeDocument/2006/relationships/hyperlink" Target="https://www.govinfo.gov/content/pkg/FR-2016-06-02/pdf/2016-12509.pdf" TargetMode="External"/><Relationship Id="rId4" Type="http://schemas.openxmlformats.org/officeDocument/2006/relationships/hyperlink" Target="https://www.aecf.org/blog/some-states-may-be-able-to-increase-foster-parent-payments-during-covid-19/" TargetMode="External"/><Relationship Id="rId9" Type="http://schemas.openxmlformats.org/officeDocument/2006/relationships/hyperlink" Target="https://www.nccdglobal.org/sites/default/files/inline-files/Principles%20for%20Predictive%20Analytics%20in%20Child%20Welfare-1.pdf" TargetMode="External"/><Relationship Id="rId14" Type="http://schemas.openxmlformats.org/officeDocument/2006/relationships/hyperlink" Target="https://www.cwda.org/sites/main/files/file-attachments/mcewen-strengthening-families.pdf?1447784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6285</TotalTime>
  <Pages>139</Pages>
  <Words>43104</Words>
  <Characters>245695</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Hamlin</dc:creator>
  <cp:keywords/>
  <dc:description/>
  <cp:lastModifiedBy>Edward Hamlin</cp:lastModifiedBy>
  <cp:revision>5218</cp:revision>
  <cp:lastPrinted>2020-08-19T12:40:00Z</cp:lastPrinted>
  <dcterms:created xsi:type="dcterms:W3CDTF">2019-11-27T22:30:00Z</dcterms:created>
  <dcterms:modified xsi:type="dcterms:W3CDTF">2020-10-07T23:33:00Z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_IssuingAgency">
    <vt:lpwstr>AgencyName</vt:lpwstr>
  </property>
  <property fmtid="{D5CDD505-2E9C-101B-9397-08002B2CF9AE}" pid="3" name="v_RFP">
    <vt:lpwstr>RFP number</vt:lpwstr>
  </property>
  <property fmtid="{D5CDD505-2E9C-101B-9397-08002B2CF9AE}" pid="4" name="v_State">
    <vt:lpwstr>StateName</vt:lpwstr>
  </property>
  <property fmtid="{D5CDD505-2E9C-101B-9397-08002B2CF9AE}" pid="5" name="v_Title">
    <vt:lpwstr>RFPTitle</vt:lpwstr>
  </property>
</Properties>
</file>